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微软雅黑" w:hAnsi="微软雅黑" w:eastAsia="微软雅黑" w:cs="宋体"/>
          <w:color w:val="333333"/>
          <w:kern w:val="0"/>
          <w:sz w:val="17"/>
          <w:szCs w:val="17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碧桂园天麓花园一期市政给水管道安装工程材料采购项目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招标公告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阳春市公用水务有限公司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发包的碧桂园天麓花园一期市政给水管道安装工程材料采购项目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阳春市公用水务有限公司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批准。现决定对该工程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所需的材料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公开招标采购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，选定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供货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单位。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招标公告发布在阳春市人民政府网（www.yangchun.gov.cn)政务公开-企事业单位公开-供水栏目及阳春市公用水务有限公司微信公众号中。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内容：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备料表中所需的管材管件及水表，见附件1-4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采购项目名称：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（本工程分两个项目分别开标）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420"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碧桂园天麓花园一期市政给水管道安装工程水表采购项目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420"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碧桂园天麓花园一期市政给水管道安装工程材料采购项目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招标控制价或最高投标限价（超过招标控制价或最高投标限价者作废标处理）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招标控制价为：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84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水表采购项目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378000.00元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（大写：叁拾柒万捌仟元整）；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84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材料采购项目：人民币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509475.68元（大写：伍拾万玖仟肆佰柒拾伍元陆角捌分）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工程招标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基准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价为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本公司提供的材料采购清单中标明的工程量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及单价（单价含税）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资金来源：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公司自筹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交货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及交货时间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按本公司需要，分批指定交货地点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质量要求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按备料表中的品牌、规格，并符合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国家合格标准。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承包方式：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采用单价承包总价控制的承包方式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参选企业资格：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具备相应的营业执照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发布公告及咨询时间：20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 至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个工作日），上午8时30分至11时30分，下午2时30分至5时30分 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参选企业提交资料时间：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-22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会截止提交资料时间前现场向发包人提交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一式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一正五副）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的纸质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投标资料（格式以广东省政府采购网投标文件格式为准），进行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装订、密封包装并加盖投标单位公章，未装订、密封作废标处理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-22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现场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会时间（截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止提交资料时间）：水表采购项目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定于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0分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材料采购项目定于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 提交资料地点：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阳春市公用水务有限公司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606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会议室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会上，经审查合格的参选企业，将在3家以上（含3家）的企业中通过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低价中标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方式确定承包人。不足3家合格参选企业的发包活动失败。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-22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项目以总报价为准，按低价中标顺序，现场确定中标候选单位三家，并当场收取三家候选单位投标保证金（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水表采购项目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7500.00元，材料采购项目：11000.00元），项目中标结果公示3天，并在中标单位签定采购合同后7个工作日内全额退还。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联系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人：谢先生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420" w:leftChars="0"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17322993717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2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发 包 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阳春市公用水务有限公司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2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sectPr>
      <w:pgSz w:w="11906" w:h="16838"/>
      <w:pgMar w:top="1440" w:right="1247" w:bottom="115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798547D3-D0D2-4E82-9002-96328BB3CA11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D9FC53A2-C04C-4230-A076-8B702F771D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DFC787F-50A8-410C-806A-3CB04F21BF8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06766"/>
    <w:multiLevelType w:val="singleLevel"/>
    <w:tmpl w:val="9600676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BF610DB"/>
    <w:multiLevelType w:val="singleLevel"/>
    <w:tmpl w:val="BBF610DB"/>
    <w:lvl w:ilvl="0" w:tentative="0">
      <w:start w:val="1"/>
      <w:numFmt w:val="chineseCounting"/>
      <w:suff w:val="nothing"/>
      <w:lvlText w:val="（%1）"/>
      <w:lvlJc w:val="left"/>
      <w:pPr>
        <w:ind w:left="-220"/>
      </w:pPr>
      <w:rPr>
        <w:rFonts w:hint="eastAsia"/>
      </w:rPr>
    </w:lvl>
  </w:abstractNum>
  <w:abstractNum w:abstractNumId="2">
    <w:nsid w:val="E33D629C"/>
    <w:multiLevelType w:val="singleLevel"/>
    <w:tmpl w:val="E33D62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6B0CE17"/>
    <w:multiLevelType w:val="singleLevel"/>
    <w:tmpl w:val="E6B0CE17"/>
    <w:lvl w:ilvl="0" w:tentative="0">
      <w:start w:val="1"/>
      <w:numFmt w:val="decimal"/>
      <w:lvlText w:val="(%1)"/>
      <w:lvlJc w:val="left"/>
      <w:pPr>
        <w:ind w:left="84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zMxNDNiMGUwYzNmNTczMDhmZmZkMzNjMDhlMjUifQ=="/>
    <w:docVar w:name="KSO_WPS_MARK_KEY" w:val="a012f5f5-25ec-4e88-88ae-5e6813b36461"/>
  </w:docVars>
  <w:rsids>
    <w:rsidRoot w:val="00044CCD"/>
    <w:rsid w:val="00015A8C"/>
    <w:rsid w:val="00044CCD"/>
    <w:rsid w:val="001357E1"/>
    <w:rsid w:val="00354423"/>
    <w:rsid w:val="0076294A"/>
    <w:rsid w:val="00B920F3"/>
    <w:rsid w:val="00D66238"/>
    <w:rsid w:val="00EA1852"/>
    <w:rsid w:val="00F45735"/>
    <w:rsid w:val="01487061"/>
    <w:rsid w:val="023B0973"/>
    <w:rsid w:val="02815105"/>
    <w:rsid w:val="0388260A"/>
    <w:rsid w:val="07CB6E0A"/>
    <w:rsid w:val="09BA4FC1"/>
    <w:rsid w:val="0F2061C0"/>
    <w:rsid w:val="0F784FB5"/>
    <w:rsid w:val="126C0D2A"/>
    <w:rsid w:val="13E1587A"/>
    <w:rsid w:val="156F5830"/>
    <w:rsid w:val="164B51D1"/>
    <w:rsid w:val="16692514"/>
    <w:rsid w:val="18415DF8"/>
    <w:rsid w:val="1B9E33B5"/>
    <w:rsid w:val="1D124867"/>
    <w:rsid w:val="1FE67DD9"/>
    <w:rsid w:val="22314171"/>
    <w:rsid w:val="23623EB4"/>
    <w:rsid w:val="26A008A4"/>
    <w:rsid w:val="28DC20CE"/>
    <w:rsid w:val="2CA174A1"/>
    <w:rsid w:val="300B3D1B"/>
    <w:rsid w:val="318A7105"/>
    <w:rsid w:val="344A20FE"/>
    <w:rsid w:val="354B51DD"/>
    <w:rsid w:val="3569411F"/>
    <w:rsid w:val="37E34F3F"/>
    <w:rsid w:val="3B487479"/>
    <w:rsid w:val="3DF37D79"/>
    <w:rsid w:val="3E127ECA"/>
    <w:rsid w:val="3E887A23"/>
    <w:rsid w:val="41A1553C"/>
    <w:rsid w:val="42DD6902"/>
    <w:rsid w:val="493A3946"/>
    <w:rsid w:val="4B487E57"/>
    <w:rsid w:val="4C826E99"/>
    <w:rsid w:val="4ECF7A46"/>
    <w:rsid w:val="4F7C7A82"/>
    <w:rsid w:val="51804524"/>
    <w:rsid w:val="54265CC0"/>
    <w:rsid w:val="56C700E4"/>
    <w:rsid w:val="57D00043"/>
    <w:rsid w:val="5B1A4D0D"/>
    <w:rsid w:val="6021540A"/>
    <w:rsid w:val="65AD7728"/>
    <w:rsid w:val="67431C19"/>
    <w:rsid w:val="678A25B8"/>
    <w:rsid w:val="6B182C87"/>
    <w:rsid w:val="6CB93DB8"/>
    <w:rsid w:val="6DCD2045"/>
    <w:rsid w:val="71A0025A"/>
    <w:rsid w:val="739704EE"/>
    <w:rsid w:val="742E326A"/>
    <w:rsid w:val="7DDD4202"/>
    <w:rsid w:val="7E5C392F"/>
    <w:rsid w:val="7E8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黑体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480"/>
    </w:pPr>
    <w:rPr>
      <w:rFonts w:ascii="宋体" w:hAnsi="宋体" w:eastAsia="宋体" w:cs="宋体"/>
      <w:kern w:val="0"/>
      <w:sz w:val="17"/>
      <w:szCs w:val="17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paragraph" w:customStyle="1" w:styleId="9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944</Words>
  <Characters>1037</Characters>
  <Lines>8</Lines>
  <Paragraphs>2</Paragraphs>
  <TotalTime>41</TotalTime>
  <ScaleCrop>false</ScaleCrop>
  <LinksUpToDate>false</LinksUpToDate>
  <CharactersWithSpaces>1047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2019-05-22T01:59:00Z</dcterms:created>
  <dc:creator>Administrator</dc:creator>
  <cp:lastModifiedBy>JishubuX</cp:lastModifiedBy>
  <cp:lastPrinted>2023-02-07T01:36:00Z</cp:lastPrinted>
  <dcterms:modified xsi:type="dcterms:W3CDTF">2023-03-29T03:09:00Z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AD45BD8A4D7E418AACC5AE0ACE626D77</vt:lpwstr>
  </property>
</Properties>
</file>