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_GB2312" w:hAnsi="仿宋_GB2312" w:eastAsia="仿宋_GB2312" w:cs="仿宋_GB2312"/>
          <w:sz w:val="32"/>
          <w:szCs w:val="32"/>
          <w:lang w:eastAsia="zh-CN"/>
        </w:rPr>
      </w:pPr>
    </w:p>
    <w:p>
      <w:pPr>
        <w:rPr>
          <w:rFonts w:hint="eastAsia" w:ascii="仿宋_GB2312" w:hAnsi="仿宋_GB2312" w:eastAsia="仿宋_GB2312" w:cs="仿宋_GB2312"/>
          <w:sz w:val="32"/>
          <w:szCs w:val="32"/>
          <w:lang w:eastAsia="zh-CN"/>
        </w:rPr>
      </w:pPr>
    </w:p>
    <w:p>
      <w:pPr>
        <w:jc w:val="righ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阳环（春）河口审〔</w:t>
      </w:r>
      <w:r>
        <w:rPr>
          <w:rFonts w:hint="eastAsia" w:ascii="仿宋_GB2312" w:hAnsi="仿宋_GB2312" w:eastAsia="仿宋_GB2312" w:cs="仿宋_GB2312"/>
          <w:sz w:val="32"/>
          <w:szCs w:val="32"/>
          <w:lang w:val="en-US" w:eastAsia="zh-CN"/>
        </w:rPr>
        <w:t>2023〕8号</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阳江市生态环境局关于阳春市河㙟镇生活污水处理厂入河排污口设置申请决定书</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64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阳春市碧源春环保科技有限公司：</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你公司报送的《入河排污口设置申请书》及《阳春市河㙟镇生活污水处理厂入河排污口设置论证报告》（以下简称《论证报告》），收悉。根据《中华人民共和国水污染防治法》、《中华人民共和国水法》、《入河排污口监督管理办法》（水利部22号令）等法律法规，经研究，决定准予阳春市河㙟镇生活污水处理厂入河排污口设置。请你公司按照以下要求做好入河排污口设置和管理： </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lang w:val="en-US" w:eastAsia="zh-CN"/>
        </w:rPr>
        <w:sectPr>
          <w:pgSz w:w="11906" w:h="16838"/>
          <w:pgMar w:top="2098" w:right="1474" w:bottom="1020" w:left="1587" w:header="851" w:footer="992" w:gutter="0"/>
          <w:pgNumType w:fmt="decimal"/>
          <w:cols w:space="425" w:num="1"/>
          <w:docGrid w:type="lines" w:linePitch="312" w:charSpace="0"/>
        </w:sectPr>
      </w:pPr>
      <w:r>
        <w:rPr>
          <w:rFonts w:hint="eastAsia" w:ascii="仿宋_GB2312" w:hAnsi="仿宋_GB2312" w:eastAsia="仿宋_GB2312" w:cs="仿宋_GB2312"/>
          <w:sz w:val="32"/>
          <w:szCs w:val="32"/>
          <w:lang w:val="en-US" w:eastAsia="zh-CN"/>
        </w:rPr>
        <w:t>一、入河排污口设置位置、排污方式和对排污口门的要求：</w:t>
      </w:r>
      <w:r>
        <w:rPr>
          <w:rFonts w:hint="eastAsia" w:ascii="仿宋_GB2312" w:hAnsi="仿宋_GB2312" w:eastAsia="仿宋_GB2312" w:cs="仿宋_GB2312"/>
          <w:color w:val="auto"/>
          <w:sz w:val="32"/>
          <w:szCs w:val="32"/>
          <w:lang w:val="en-US" w:eastAsia="zh-CN"/>
        </w:rPr>
        <w:t>阳春市河㙟镇生活污水处理厂尾水通过管道排入污水处理厂南侧附近沟渠，随后再汇入漠阳江（阳春河塱～阳春春城镇九头坡）。入河排污口设置地点位于污水处理厂南侧附近沟渠，入河方式为通过管道（管径：</w:t>
      </w:r>
      <w:r>
        <w:rPr>
          <w:rFonts w:hint="eastAsia" w:ascii="仿宋_GB2312" w:hAnsi="仿宋_GB2312" w:eastAsia="仿宋_GB2312" w:cs="仿宋_GB2312"/>
          <w:color w:val="000000"/>
          <w:sz w:val="32"/>
          <w:szCs w:val="32"/>
          <w:lang w:val="en-US" w:eastAsia="zh-CN"/>
        </w:rPr>
        <w:t>50</w:t>
      </w:r>
      <w:r>
        <w:rPr>
          <w:rFonts w:hint="eastAsia"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lang w:val="en-US" w:eastAsia="zh-CN"/>
        </w:rPr>
        <w:t>mm</w:t>
      </w:r>
      <w:r>
        <w:rPr>
          <w:rFonts w:hint="eastAsia" w:ascii="仿宋_GB2312" w:hAnsi="仿宋_GB2312" w:eastAsia="仿宋_GB2312" w:cs="仿宋_GB2312"/>
          <w:color w:val="auto"/>
          <w:sz w:val="32"/>
          <w:szCs w:val="32"/>
          <w:lang w:val="en-US" w:eastAsia="zh-CN"/>
        </w:rPr>
        <w:t>）入河，坐标为E111.865265°，N22.549404°</w:t>
      </w:r>
      <w:r>
        <w:rPr>
          <w:rFonts w:hint="eastAsia" w:ascii="仿宋_GB2312" w:hAnsi="仿宋_GB2312" w:eastAsia="仿宋_GB2312" w:cs="仿宋_GB2312"/>
          <w:sz w:val="32"/>
          <w:szCs w:val="32"/>
          <w:lang w:val="en-US" w:eastAsia="zh-CN"/>
        </w:rPr>
        <w:t>，排放方式为</w:t>
      </w:r>
      <w:r>
        <w:rPr>
          <w:rFonts w:hint="eastAsia" w:ascii="仿宋_GB2312" w:hAnsi="仿宋_GB2312" w:eastAsia="仿宋_GB2312" w:cs="仿宋_GB2312"/>
          <w:color w:val="auto"/>
          <w:sz w:val="32"/>
          <w:szCs w:val="32"/>
          <w:lang w:val="en-US" w:eastAsia="zh-CN"/>
        </w:rPr>
        <w:t>间歇排放</w:t>
      </w:r>
      <w:r>
        <w:rPr>
          <w:rFonts w:hint="eastAsia" w:ascii="仿宋_GB2312" w:hAnsi="仿宋_GB2312" w:eastAsia="仿宋_GB2312" w:cs="仿宋_GB2312"/>
          <w:sz w:val="32"/>
          <w:szCs w:val="32"/>
          <w:lang w:val="en-US" w:eastAsia="zh-CN"/>
        </w:rPr>
        <w:t>。入河排污口应按照有关法律法规、技术规范等要求规范化设置，应便于采集样品、便于计量检测、便于日常现场监督检查，并规范设立入河排污口标志牌。</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z w:val="32"/>
          <w:szCs w:val="32"/>
          <w:lang w:val="en-US" w:eastAsia="zh-CN"/>
        </w:rPr>
        <w:t>二、废水排放量、主要污染物质的排放浓度及排放总量要求：入河排污口污水排放量为800m</w:t>
      </w:r>
      <w:r>
        <w:rPr>
          <w:rFonts w:hint="eastAsia" w:ascii="仿宋_GB2312" w:hAnsi="仿宋_GB2312" w:eastAsia="仿宋_GB2312" w:cs="仿宋_GB2312"/>
          <w:sz w:val="32"/>
          <w:szCs w:val="32"/>
          <w:vertAlign w:val="superscript"/>
          <w:lang w:val="en-US" w:eastAsia="zh-CN"/>
        </w:rPr>
        <w:t>3</w:t>
      </w:r>
      <w:r>
        <w:rPr>
          <w:rFonts w:hint="eastAsia" w:ascii="仿宋_GB2312" w:hAnsi="仿宋_GB2312" w:eastAsia="仿宋_GB2312" w:cs="仿宋_GB2312"/>
          <w:sz w:val="32"/>
          <w:szCs w:val="32"/>
          <w:lang w:val="en-US" w:eastAsia="zh-CN"/>
        </w:rPr>
        <w:t>/d，排放标准执行《城镇污水处理厂污染物排放标准》（GB18918-2002）一级标准中的 A 标准和广东省地方标准</w:t>
      </w:r>
      <w:bookmarkStart w:id="0" w:name="_GoBack"/>
      <w:bookmarkEnd w:id="0"/>
      <w:r>
        <w:rPr>
          <w:rFonts w:hint="eastAsia" w:ascii="仿宋_GB2312" w:hAnsi="仿宋_GB2312" w:eastAsia="仿宋_GB2312" w:cs="仿宋_GB2312"/>
          <w:sz w:val="32"/>
          <w:szCs w:val="32"/>
          <w:lang w:val="en-US" w:eastAsia="zh-CN"/>
        </w:rPr>
        <w:t>《水污染物排放限值》（DB44/26-2001）第二时段一级标准较严者，主要污染物种类为CODcr、BOD</w:t>
      </w:r>
      <w:r>
        <w:rPr>
          <w:rFonts w:hint="eastAsia" w:ascii="仿宋_GB2312" w:hAnsi="仿宋_GB2312" w:eastAsia="仿宋_GB2312" w:cs="仿宋_GB2312"/>
          <w:sz w:val="32"/>
          <w:szCs w:val="32"/>
          <w:vertAlign w:val="subscript"/>
          <w:lang w:val="en-US" w:eastAsia="zh-CN"/>
        </w:rPr>
        <w:t>5</w:t>
      </w:r>
      <w:r>
        <w:rPr>
          <w:rFonts w:hint="eastAsia" w:ascii="仿宋_GB2312" w:hAnsi="仿宋_GB2312" w:eastAsia="仿宋_GB2312" w:cs="仿宋_GB2312"/>
          <w:sz w:val="32"/>
          <w:szCs w:val="32"/>
          <w:lang w:val="en-US" w:eastAsia="zh-CN"/>
        </w:rPr>
        <w:t>、氨氮、总氮、总磷，排放浓度分别为</w:t>
      </w:r>
      <w:r>
        <w:rPr>
          <w:rFonts w:hint="eastAsia" w:ascii="仿宋_GB2312" w:hAnsi="仿宋_GB2312" w:eastAsia="仿宋_GB2312" w:cs="仿宋_GB2312"/>
          <w:color w:val="auto"/>
          <w:sz w:val="32"/>
          <w:szCs w:val="32"/>
          <w:lang w:val="en-US" w:eastAsia="zh-CN"/>
        </w:rPr>
        <w:t>40mg/L、10mg/L、5mg/L、15mg/L和0.5mg/L,污染物排放总量分别为11.68t/a、2.92t/a、1.46t/a、4.38t/a和0.146t/a 。</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三、特别情况下对排污的限制要求：加强环境应急风险防范，制定并落实污染事故应急预案，强化应急演练和应急物资储备，防止发生突发环境事件，禁止将超标污水排入排水渠。</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四、水资源保护措施要求：采取有效措施，强化污水处理厂运维管理，并加强水质监测，确保各项污染物稳定达标排放并符合总量控制要求；加强污水排放管道的维护和管理，避免发生污水泄漏。</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auto"/>
          <w:sz w:val="32"/>
          <w:szCs w:val="32"/>
          <w:lang w:val="en-US" w:eastAsia="zh-CN"/>
        </w:rPr>
        <w:t>五、对建设项目入河排污口投入使用前的验收要求：入河排污口正式投入使用前须向阳江市生态环境局阳春分局申请该入河排污口设置验收，经验收合格后方可投入使用。入</w:t>
      </w:r>
      <w:r>
        <w:rPr>
          <w:rFonts w:hint="eastAsia" w:ascii="仿宋_GB2312" w:hAnsi="仿宋_GB2312" w:eastAsia="仿宋_GB2312" w:cs="仿宋_GB2312"/>
          <w:sz w:val="32"/>
          <w:szCs w:val="32"/>
          <w:lang w:val="en-US" w:eastAsia="zh-CN"/>
        </w:rPr>
        <w:t>河排污口位置、排放方式和建设方案发生变化的或入河废污水所含主要污染物种类及其排放浓度、排放总量发生变化的，应重新办理入河排污口设置行政许可手续。</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六、监测数据报送要求：你公司应在每年2月1日前，向阳江市生态环境局阳春分局报送上年度入河排污口使用情况和水质监测报表，报表中的水质数据应委托有资质认定资格的水质监测机构监测。</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七、其他未尽事宜，以有关法律法规为准。</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5120" w:firstLineChars="16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阳江市生态环境局</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5120" w:firstLineChars="16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2023年7月12日</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lang w:val="en-US" w:eastAsia="zh-CN"/>
        </w:rPr>
        <w:sectPr>
          <w:footerReference r:id="rId3" w:type="default"/>
          <w:pgSz w:w="11906" w:h="16838"/>
          <w:pgMar w:top="2098" w:right="1474" w:bottom="1020" w:left="1587" w:header="851" w:footer="992" w:gutter="0"/>
          <w:pgNumType w:fmt="decimal"/>
          <w:cols w:space="425" w:num="1"/>
          <w:docGrid w:type="lines" w:linePitch="312" w:charSpace="0"/>
        </w:sectPr>
      </w:pPr>
    </w:p>
    <w:p>
      <w:pPr>
        <w:bidi w:val="0"/>
        <w:rPr>
          <w:rFonts w:hint="default" w:asciiTheme="minorHAnsi" w:hAnsiTheme="minorHAnsi" w:eastAsiaTheme="minorEastAsia" w:cstheme="minorBidi"/>
          <w:kern w:val="2"/>
          <w:sz w:val="21"/>
          <w:szCs w:val="24"/>
          <w:lang w:val="en-US" w:eastAsia="zh-CN" w:bidi="ar-SA"/>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tabs>
          <w:tab w:val="left" w:pos="924"/>
        </w:tabs>
        <w:bidi w:val="0"/>
        <w:jc w:val="left"/>
        <w:rPr>
          <w:rFonts w:hint="default"/>
          <w:lang w:val="en-US" w:eastAsia="zh-CN"/>
        </w:rPr>
      </w:pPr>
      <w:r>
        <w:rPr>
          <w:rFonts w:hint="eastAsia"/>
          <w:lang w:val="en-US" w:eastAsia="zh-CN"/>
        </w:rPr>
        <w:tab/>
      </w:r>
    </w:p>
    <w:sectPr>
      <w:footerReference r:id="rId4" w:type="default"/>
      <w:pgSz w:w="11906" w:h="16838"/>
      <w:pgMar w:top="2098" w:right="1474" w:bottom="1020"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0288" behindDoc="0" locked="0" layoutInCell="1" allowOverlap="1">
              <wp:simplePos x="0" y="0"/>
              <wp:positionH relativeFrom="margin">
                <wp:posOffset>4966335</wp:posOffset>
              </wp:positionH>
              <wp:positionV relativeFrom="paragraph">
                <wp:posOffset>190500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91.05pt;margin-top:15pt;height:144pt;width:144pt;mso-position-horizontal-relative:margin;mso-wrap-style:none;z-index:251660288;mso-width-relative:page;mso-height-relative:page;" filled="f" stroked="f" coordsize="21600,21600" o:gfxdata="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AnPkfnWAAAACwEAAA8AAAAAAAAAAQAgAAAAIgAAAGRycy9kb3ducmV2LnhtbFBL&#10;AQIUABQAAAAIAIdO4kAwiRJeMQIAAGEEAAAOAAAAAAAAAAEAIAAAACUBAABkcnMvZTJvRG9jLnht&#10;bFBLBQYAAAAABgAGAFkBAADIBQAAAAA=&#10;">
              <v:fill on="f" focussize="0,0"/>
              <v:stroke on="f" weight="0.5pt"/>
              <v:imagedata o:title=""/>
              <o:lock v:ext="edit" aspectratio="f"/>
              <v:textbox inset="0mm,0mm,0mm,0mm" style="mso-fit-shape-to-text:t;">
                <w:txbxContent>
                  <w:p>
                    <w:pPr>
                      <w:pStyle w:val="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IxNDBkMWQ4ODgwZGJjMTZkMmY4NzM3ZTI2ODdhZDYifQ=="/>
  </w:docVars>
  <w:rsids>
    <w:rsidRoot w:val="6FA967FD"/>
    <w:rsid w:val="005E1527"/>
    <w:rsid w:val="010A539A"/>
    <w:rsid w:val="010D6029"/>
    <w:rsid w:val="024263C4"/>
    <w:rsid w:val="02B23EDB"/>
    <w:rsid w:val="02BB4F8D"/>
    <w:rsid w:val="037B431B"/>
    <w:rsid w:val="076B2340"/>
    <w:rsid w:val="0A3E0BC1"/>
    <w:rsid w:val="0A400DB9"/>
    <w:rsid w:val="0AC345EC"/>
    <w:rsid w:val="0B1D155E"/>
    <w:rsid w:val="0BBD062E"/>
    <w:rsid w:val="0C3E500B"/>
    <w:rsid w:val="0D955DE9"/>
    <w:rsid w:val="0DA41AC3"/>
    <w:rsid w:val="0DE620DB"/>
    <w:rsid w:val="0E0F3273"/>
    <w:rsid w:val="0E4738F3"/>
    <w:rsid w:val="0EA706A2"/>
    <w:rsid w:val="0EAC7A3A"/>
    <w:rsid w:val="111D4CDB"/>
    <w:rsid w:val="11ED6CC9"/>
    <w:rsid w:val="12C44CF8"/>
    <w:rsid w:val="12F36A14"/>
    <w:rsid w:val="13892961"/>
    <w:rsid w:val="153D2A51"/>
    <w:rsid w:val="15A52629"/>
    <w:rsid w:val="15C076B6"/>
    <w:rsid w:val="15FA4D23"/>
    <w:rsid w:val="16450EE7"/>
    <w:rsid w:val="164D17F6"/>
    <w:rsid w:val="165878EE"/>
    <w:rsid w:val="187C6578"/>
    <w:rsid w:val="18DD3267"/>
    <w:rsid w:val="18E27EA6"/>
    <w:rsid w:val="19235889"/>
    <w:rsid w:val="194F4FD8"/>
    <w:rsid w:val="1B7C6776"/>
    <w:rsid w:val="1C944014"/>
    <w:rsid w:val="1CDF06FA"/>
    <w:rsid w:val="1D827B46"/>
    <w:rsid w:val="1E2D74EA"/>
    <w:rsid w:val="20FD531A"/>
    <w:rsid w:val="21C124B4"/>
    <w:rsid w:val="22241B00"/>
    <w:rsid w:val="2273006A"/>
    <w:rsid w:val="2287284E"/>
    <w:rsid w:val="23091D4E"/>
    <w:rsid w:val="243B04B1"/>
    <w:rsid w:val="247458A0"/>
    <w:rsid w:val="249A6636"/>
    <w:rsid w:val="251E609F"/>
    <w:rsid w:val="25BB7A56"/>
    <w:rsid w:val="25DE240C"/>
    <w:rsid w:val="263133EF"/>
    <w:rsid w:val="268F1FC0"/>
    <w:rsid w:val="27FD4262"/>
    <w:rsid w:val="287D2FE9"/>
    <w:rsid w:val="293E0444"/>
    <w:rsid w:val="29BF1D06"/>
    <w:rsid w:val="2A861B2A"/>
    <w:rsid w:val="2C0833AD"/>
    <w:rsid w:val="2C5030EA"/>
    <w:rsid w:val="2CD051D7"/>
    <w:rsid w:val="2D1548C7"/>
    <w:rsid w:val="2DA54BF9"/>
    <w:rsid w:val="2DF77B71"/>
    <w:rsid w:val="2E224612"/>
    <w:rsid w:val="30B50528"/>
    <w:rsid w:val="31930943"/>
    <w:rsid w:val="32022F99"/>
    <w:rsid w:val="32A515F0"/>
    <w:rsid w:val="33386686"/>
    <w:rsid w:val="3437693D"/>
    <w:rsid w:val="34467865"/>
    <w:rsid w:val="35E6631F"/>
    <w:rsid w:val="362B2DD9"/>
    <w:rsid w:val="37BE00C3"/>
    <w:rsid w:val="37EE37B7"/>
    <w:rsid w:val="381551E7"/>
    <w:rsid w:val="393C3CF7"/>
    <w:rsid w:val="39B90520"/>
    <w:rsid w:val="3A3519D1"/>
    <w:rsid w:val="3CA233E1"/>
    <w:rsid w:val="3DD82F3F"/>
    <w:rsid w:val="3DFF09E1"/>
    <w:rsid w:val="3E587BDC"/>
    <w:rsid w:val="409E3FA3"/>
    <w:rsid w:val="40A046D9"/>
    <w:rsid w:val="40B56D2A"/>
    <w:rsid w:val="436701B1"/>
    <w:rsid w:val="44E958DF"/>
    <w:rsid w:val="457F2241"/>
    <w:rsid w:val="46BB791A"/>
    <w:rsid w:val="471D5276"/>
    <w:rsid w:val="471E2976"/>
    <w:rsid w:val="4733065F"/>
    <w:rsid w:val="479744C7"/>
    <w:rsid w:val="47B546FE"/>
    <w:rsid w:val="48A66EB4"/>
    <w:rsid w:val="4A173F16"/>
    <w:rsid w:val="4B74783B"/>
    <w:rsid w:val="4C2048FB"/>
    <w:rsid w:val="4CFE515E"/>
    <w:rsid w:val="4E4E2FBE"/>
    <w:rsid w:val="4E724E21"/>
    <w:rsid w:val="4F3C340F"/>
    <w:rsid w:val="52267AA3"/>
    <w:rsid w:val="53C20FC1"/>
    <w:rsid w:val="53C37013"/>
    <w:rsid w:val="53ED0E4F"/>
    <w:rsid w:val="55EF0A4E"/>
    <w:rsid w:val="56CA5EDE"/>
    <w:rsid w:val="57283373"/>
    <w:rsid w:val="57323268"/>
    <w:rsid w:val="57914921"/>
    <w:rsid w:val="57FB365A"/>
    <w:rsid w:val="58A92C77"/>
    <w:rsid w:val="58BC0970"/>
    <w:rsid w:val="59E87B32"/>
    <w:rsid w:val="5BAF6C35"/>
    <w:rsid w:val="5C4E0695"/>
    <w:rsid w:val="5E3E0586"/>
    <w:rsid w:val="5E721DE0"/>
    <w:rsid w:val="5F990328"/>
    <w:rsid w:val="601327E3"/>
    <w:rsid w:val="60A34281"/>
    <w:rsid w:val="61347CD3"/>
    <w:rsid w:val="614271E8"/>
    <w:rsid w:val="63045833"/>
    <w:rsid w:val="63247F09"/>
    <w:rsid w:val="64041AE8"/>
    <w:rsid w:val="649B069F"/>
    <w:rsid w:val="64AC6880"/>
    <w:rsid w:val="65A74E21"/>
    <w:rsid w:val="660226AB"/>
    <w:rsid w:val="66835660"/>
    <w:rsid w:val="668D2269"/>
    <w:rsid w:val="67646709"/>
    <w:rsid w:val="6B194124"/>
    <w:rsid w:val="6B587750"/>
    <w:rsid w:val="6BF177C8"/>
    <w:rsid w:val="6C140E6E"/>
    <w:rsid w:val="6C376075"/>
    <w:rsid w:val="6D6A6E60"/>
    <w:rsid w:val="6E986E19"/>
    <w:rsid w:val="6FA967FD"/>
    <w:rsid w:val="71AD7C63"/>
    <w:rsid w:val="729B614B"/>
    <w:rsid w:val="749A646D"/>
    <w:rsid w:val="750B0244"/>
    <w:rsid w:val="75227685"/>
    <w:rsid w:val="761B242D"/>
    <w:rsid w:val="7641119C"/>
    <w:rsid w:val="76BD4BB7"/>
    <w:rsid w:val="77731007"/>
    <w:rsid w:val="77A939FA"/>
    <w:rsid w:val="794C4037"/>
    <w:rsid w:val="7B6F1B33"/>
    <w:rsid w:val="7BF56CB9"/>
    <w:rsid w:val="7C556F2D"/>
    <w:rsid w:val="7CBE7FE2"/>
    <w:rsid w:val="7D2117F9"/>
    <w:rsid w:val="7DD338F9"/>
    <w:rsid w:val="7E810D87"/>
    <w:rsid w:val="7F405C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1022</Words>
  <Characters>1146</Characters>
  <Lines>0</Lines>
  <Paragraphs>0</Paragraphs>
  <TotalTime>37</TotalTime>
  <ScaleCrop>false</ScaleCrop>
  <LinksUpToDate>false</LinksUpToDate>
  <CharactersWithSpaces>1151</CharactersWithSpaces>
  <Application>WPS Office_12.1.0.15324_F1E327BC-269C-435d-A152-05C5408002CA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2022-10-19T07:19:00Z</dcterms:created>
  <dc:creator>梁金莲</dc:creator>
  <cp:lastModifiedBy>L</cp:lastModifiedBy>
  <cp:lastPrinted>2023-02-08T02:29:00Z</cp:lastPrinted>
  <dcterms:modified xsi:type="dcterms:W3CDTF">2023-08-09T07:18:14Z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2052-12.1.0.15324</vt:lpwstr>
  </property>
  <property fmtid="{D5CDD505-2E9C-101B-9397-08002B2CF9AE}" pid="3" name="ICV">
    <vt:lpwstr>7332CDFCEA514DE88A320291C483DA89</vt:lpwstr>
  </property>
</Properties>
</file>