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lang w:eastAsia="zh-CN"/>
        </w:rPr>
      </w:pPr>
    </w:p>
    <w:p>
      <w:pPr>
        <w:jc w:val="righ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阳环（春）河口审〔</w:t>
      </w:r>
      <w:r>
        <w:rPr>
          <w:rFonts w:hint="eastAsia" w:ascii="仿宋_GB2312" w:hAnsi="仿宋_GB2312" w:eastAsia="仿宋_GB2312" w:cs="仿宋_GB2312"/>
          <w:sz w:val="32"/>
          <w:szCs w:val="32"/>
          <w:lang w:val="en-US" w:eastAsia="zh-CN"/>
        </w:rPr>
        <w:t>2023〕14号</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阳江市生态环境局关于阳春大洋扬翔农牧科技有限责任公司入河排污口设置申请决定书</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阳春大洋扬翔农牧科技有限责任公司：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你公司报送的《入河排污口设置申请书》及《阳春大洋扬翔农牧科技有限责任公司入河排污口设置论证报告》（以下简称《论证报告》），收悉。根据《中华人民共和国水污染防治法》、《中华人民共和国水法》、《入河排污口监督管理办法》（水利部22号令）等法律法规，经研究，决定准予阳春大洋扬翔农牧科技有限责任公司入河排污口设置。请你公司按照以下要求做好入河排污口设置和管理： </w:t>
      </w:r>
      <w:bookmarkStart w:id="0" w:name="_GoBack"/>
      <w:bookmarkEnd w:id="0"/>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入河排污口设置位置、排污方式和对排污口门的要求：阳春大洋扬翔农牧科技有限责任公司</w:t>
      </w:r>
      <w:r>
        <w:rPr>
          <w:rFonts w:hint="eastAsia" w:ascii="仿宋_GB2312" w:hAnsi="仿宋_GB2312" w:eastAsia="仿宋_GB2312" w:cs="仿宋_GB2312"/>
          <w:color w:val="auto"/>
          <w:sz w:val="32"/>
          <w:szCs w:val="32"/>
          <w:lang w:val="en-US" w:eastAsia="zh-CN"/>
        </w:rPr>
        <w:t>养殖场废水经自建污水处理站、鱼塘、稳定塘等污水处理系统处理后，排入鱼塘后，再排入养殖场南面小溪，再流经七星河最终进入漠阳江（马水镇～江城区尤鱼头桥下游500米）。入河排污口设置地点位于养殖场南面小溪，入河方式为通过明渠（6.15 m× 2.67m）入河，坐标为E111°42′55.77″，N22°5′5.57″，</w:t>
      </w:r>
      <w:r>
        <w:rPr>
          <w:rFonts w:hint="eastAsia" w:ascii="仿宋_GB2312" w:hAnsi="仿宋_GB2312" w:eastAsia="仿宋_GB2312" w:cs="仿宋_GB2312"/>
          <w:sz w:val="32"/>
          <w:szCs w:val="32"/>
          <w:lang w:val="en-US" w:eastAsia="zh-CN"/>
        </w:rPr>
        <w:t>排放方式为</w:t>
      </w:r>
      <w:r>
        <w:rPr>
          <w:rFonts w:hint="eastAsia" w:ascii="仿宋_GB2312" w:hAnsi="仿宋_GB2312" w:eastAsia="仿宋_GB2312" w:cs="仿宋_GB2312"/>
          <w:color w:val="auto"/>
          <w:sz w:val="32"/>
          <w:szCs w:val="32"/>
          <w:lang w:val="en-US" w:eastAsia="zh-CN"/>
        </w:rPr>
        <w:t>间歇排放</w:t>
      </w:r>
      <w:r>
        <w:rPr>
          <w:rFonts w:hint="eastAsia" w:ascii="仿宋_GB2312" w:hAnsi="仿宋_GB2312" w:eastAsia="仿宋_GB2312" w:cs="仿宋_GB2312"/>
          <w:sz w:val="32"/>
          <w:szCs w:val="32"/>
          <w:lang w:val="en-US" w:eastAsia="zh-CN"/>
        </w:rPr>
        <w:t>。入河排污口应按照有关法律法规、技术规范等要求规范化设置，应便于采集样品、便于计量检测、便于日常现场监督检查，并规范设立入河 排污口标志牌。</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二、废水排放量、主要污染物质的排放浓度及排放总量要求：入河排污口污水排放量为300m</w:t>
      </w:r>
      <w:r>
        <w:rPr>
          <w:rFonts w:hint="eastAsia" w:ascii="仿宋_GB2312" w:hAnsi="仿宋_GB2312" w:eastAsia="仿宋_GB2312" w:cs="仿宋_GB2312"/>
          <w:sz w:val="32"/>
          <w:szCs w:val="32"/>
          <w:vertAlign w:val="superscript"/>
          <w:lang w:val="en-US" w:eastAsia="zh-CN"/>
        </w:rPr>
        <w:t>3</w:t>
      </w:r>
      <w:r>
        <w:rPr>
          <w:rFonts w:hint="eastAsia" w:ascii="仿宋_GB2312" w:hAnsi="仿宋_GB2312" w:eastAsia="仿宋_GB2312" w:cs="仿宋_GB2312"/>
          <w:sz w:val="32"/>
          <w:szCs w:val="32"/>
          <w:lang w:val="en-US" w:eastAsia="zh-CN"/>
        </w:rPr>
        <w:t>/d，排放标准执行广东省地方标准《水污染物排放限值》（DB44/26-2001）第二时段一级标准较严者，主要污染物种类为CODcr、BOD</w:t>
      </w:r>
      <w:r>
        <w:rPr>
          <w:rFonts w:hint="eastAsia" w:ascii="仿宋_GB2312" w:hAnsi="仿宋_GB2312" w:eastAsia="仿宋_GB2312" w:cs="仿宋_GB2312"/>
          <w:sz w:val="32"/>
          <w:szCs w:val="32"/>
          <w:vertAlign w:val="subscript"/>
          <w:lang w:val="en-US" w:eastAsia="zh-CN"/>
        </w:rPr>
        <w:t>5</w:t>
      </w:r>
      <w:r>
        <w:rPr>
          <w:rFonts w:hint="eastAsia" w:ascii="仿宋_GB2312" w:hAnsi="仿宋_GB2312" w:eastAsia="仿宋_GB2312" w:cs="仿宋_GB2312"/>
          <w:sz w:val="32"/>
          <w:szCs w:val="32"/>
          <w:lang w:val="en-US" w:eastAsia="zh-CN"/>
        </w:rPr>
        <w:t>、氨氮、总磷，排放浓度分别为</w:t>
      </w:r>
      <w:r>
        <w:rPr>
          <w:rFonts w:hint="eastAsia" w:ascii="仿宋_GB2312" w:hAnsi="仿宋_GB2312" w:eastAsia="仿宋_GB2312" w:cs="仿宋_GB2312"/>
          <w:color w:val="auto"/>
          <w:sz w:val="32"/>
          <w:szCs w:val="32"/>
          <w:lang w:val="en-US" w:eastAsia="zh-CN"/>
        </w:rPr>
        <w:t>70mg/L、20mg/L、10mg/L、和0.5mg/L,污染物排放总量分别为7.665t/a、2.19t/a、1.095t/a和0.05475t/a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三、特别情况下对排污的限制要求：加强环境应急风险防范，制定并落实污染事故应急预案，强化应急演练和应急物资储备，防止发生突发环境事件，禁止将超标污水排入排水渠。</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四、水资源保护措施要求：采取有效措施，强化污水处理站运维管理，并加强水质监测，确保各项污染物稳定达标排放并符合总量控制要求；加强污水排放管道的维护和管理，避免发生污水泄漏。</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五、对建设项目入河排污口投入使用前的验收要求：入河排污口正式投入使用前须向阳江市生态环境局阳春分局申请该入河排污口设置验收，经验收合格后方可投入使用。入</w:t>
      </w:r>
      <w:r>
        <w:rPr>
          <w:rFonts w:hint="eastAsia" w:ascii="仿宋_GB2312" w:hAnsi="仿宋_GB2312" w:eastAsia="仿宋_GB2312" w:cs="仿宋_GB2312"/>
          <w:sz w:val="32"/>
          <w:szCs w:val="32"/>
          <w:lang w:val="en-US" w:eastAsia="zh-CN"/>
        </w:rPr>
        <w:t>河排污口位置、排放方式和建设方案发生变化的或入河废污水所含主要污染物种类及其排放浓度、排放总量发生变化的，应重新办理入河排污口设置行政许可手续。</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六、监测数据报送要求：你公司应在每年2月1日前，向阳江市生态环境局阳春分局报送上年度入河排污口使用情况和水质监测报表，报表中的水质数据应委托有资质认定资格的水质监测机构监测。</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七、其他未尽事宜，以有关法律法规为准。</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5120" w:firstLineChars="16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阳江市生态环境局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5120" w:firstLineChars="16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2023年7月21日</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sectPr>
          <w:footerReference r:id="rId3" w:type="default"/>
          <w:pgSz w:w="11906" w:h="16838"/>
          <w:pgMar w:top="2098" w:right="1474" w:bottom="1020" w:left="1587" w:header="851" w:footer="992" w:gutter="0"/>
          <w:pgNumType w:fmt="decimal"/>
          <w:cols w:space="425"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32"/>
          <w:szCs w:val="32"/>
          <w:lang w:val="en-US" w:eastAsia="zh-CN"/>
        </w:rPr>
        <w:sectPr>
          <w:pgSz w:w="11906" w:h="16838"/>
          <w:pgMar w:top="2098" w:right="1474" w:bottom="1020" w:left="1587" w:header="851" w:footer="992" w:gutter="0"/>
          <w:pgNumType w:fmt="decimal"/>
          <w:cols w:space="425" w:num="1"/>
          <w:docGrid w:type="lines" w:linePitch="312" w:charSpace="0"/>
        </w:sectPr>
      </w:pPr>
    </w:p>
    <w:p>
      <w:pPr>
        <w:bidi w:val="0"/>
        <w:rPr>
          <w:rFonts w:hint="default" w:asciiTheme="minorHAnsi" w:hAnsiTheme="minorHAnsi" w:eastAsiaTheme="minorEastAsia" w:cstheme="minorBidi"/>
          <w:kern w:val="2"/>
          <w:sz w:val="21"/>
          <w:szCs w:val="24"/>
          <w:lang w:val="en-US" w:eastAsia="zh-CN" w:bidi="ar-SA"/>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tabs>
          <w:tab w:val="left" w:pos="924"/>
        </w:tabs>
        <w:bidi w:val="0"/>
        <w:jc w:val="left"/>
        <w:rPr>
          <w:rFonts w:hint="default"/>
          <w:lang w:val="en-US" w:eastAsia="zh-CN"/>
        </w:rPr>
      </w:pPr>
      <w:r>
        <w:rPr>
          <w:rFonts w:hint="eastAsia"/>
          <w:lang w:val="en-US" w:eastAsia="zh-CN"/>
        </w:rPr>
        <w:tab/>
      </w:r>
    </w:p>
    <w:sectPr>
      <w:footerReference r:id="rId4" w:type="default"/>
      <w:pgSz w:w="11906" w:h="16838"/>
      <w:pgMar w:top="2098" w:right="1474" w:bottom="1020"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posOffset>4966335</wp:posOffset>
              </wp:positionH>
              <wp:positionV relativeFrom="paragraph">
                <wp:posOffset>190500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91.05pt;margin-top:15pt;height:144pt;width:144pt;mso-position-horizontal-relative:margin;mso-wrap-style:none;z-index:251660288;mso-width-relative:page;mso-height-relative:page;" filled="f" stroked="f" coordsize="21600,21600" o:gfxdata="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nPkfnWAAAACwEAAA8AAAAAAAAAAQAgAAAAIgAAAGRycy9kb3ducmV2LnhtbFBL&#10;AQIUABQAAAAIAIdO4kAwiRJeMQIAAGEEAAAOAAAAAAAAAAEAIAAAACUBAABkcnMvZTJvRG9jLnht&#10;bFBLBQYAAAAABgAGAFkBAADIBQ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EE5C14"/>
    <w:multiLevelType w:val="singleLevel"/>
    <w:tmpl w:val="22EE5C1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xNDBkMWQ4ODgwZGJjMTZkMmY4NzM3ZTI2ODdhZDYifQ=="/>
  </w:docVars>
  <w:rsids>
    <w:rsidRoot w:val="6FA967FD"/>
    <w:rsid w:val="005E1527"/>
    <w:rsid w:val="00847DE1"/>
    <w:rsid w:val="010A539A"/>
    <w:rsid w:val="010D6029"/>
    <w:rsid w:val="024263C4"/>
    <w:rsid w:val="02B23EDB"/>
    <w:rsid w:val="02BB4F8D"/>
    <w:rsid w:val="036C0672"/>
    <w:rsid w:val="037B431B"/>
    <w:rsid w:val="045A1585"/>
    <w:rsid w:val="04CE3F61"/>
    <w:rsid w:val="076B2340"/>
    <w:rsid w:val="08B3137B"/>
    <w:rsid w:val="0A3E0BC1"/>
    <w:rsid w:val="0A400DB9"/>
    <w:rsid w:val="0AC345EC"/>
    <w:rsid w:val="0B1D155E"/>
    <w:rsid w:val="0BBD062E"/>
    <w:rsid w:val="0C3E500B"/>
    <w:rsid w:val="0D044297"/>
    <w:rsid w:val="0D955DE9"/>
    <w:rsid w:val="0DA41AC3"/>
    <w:rsid w:val="0DE620DB"/>
    <w:rsid w:val="0E0F3273"/>
    <w:rsid w:val="0E4738F3"/>
    <w:rsid w:val="0EA706A2"/>
    <w:rsid w:val="0EAC7A3A"/>
    <w:rsid w:val="0F806786"/>
    <w:rsid w:val="10783735"/>
    <w:rsid w:val="111D4CDB"/>
    <w:rsid w:val="11ED6CC9"/>
    <w:rsid w:val="12C44CF8"/>
    <w:rsid w:val="12F36A14"/>
    <w:rsid w:val="153D2A51"/>
    <w:rsid w:val="15A52629"/>
    <w:rsid w:val="15C076B6"/>
    <w:rsid w:val="15FA4D23"/>
    <w:rsid w:val="16450EE7"/>
    <w:rsid w:val="164D17F6"/>
    <w:rsid w:val="165878EE"/>
    <w:rsid w:val="18DD3267"/>
    <w:rsid w:val="18E27EA6"/>
    <w:rsid w:val="19235889"/>
    <w:rsid w:val="194F4FD8"/>
    <w:rsid w:val="1B7C6776"/>
    <w:rsid w:val="1C7725CD"/>
    <w:rsid w:val="1C944014"/>
    <w:rsid w:val="1CDF06FA"/>
    <w:rsid w:val="1D412E8A"/>
    <w:rsid w:val="1D7763B0"/>
    <w:rsid w:val="1D827B46"/>
    <w:rsid w:val="1E2D74EA"/>
    <w:rsid w:val="1F3D280F"/>
    <w:rsid w:val="20FD531A"/>
    <w:rsid w:val="219B4EB1"/>
    <w:rsid w:val="21C124B4"/>
    <w:rsid w:val="22241B00"/>
    <w:rsid w:val="2273006A"/>
    <w:rsid w:val="2287284E"/>
    <w:rsid w:val="23091D4E"/>
    <w:rsid w:val="243B04B1"/>
    <w:rsid w:val="247458A0"/>
    <w:rsid w:val="249A6636"/>
    <w:rsid w:val="251E609F"/>
    <w:rsid w:val="25BB7A56"/>
    <w:rsid w:val="25DE240C"/>
    <w:rsid w:val="263133EF"/>
    <w:rsid w:val="263D01E5"/>
    <w:rsid w:val="268F1FC0"/>
    <w:rsid w:val="27FD4262"/>
    <w:rsid w:val="287D2FE9"/>
    <w:rsid w:val="293E0444"/>
    <w:rsid w:val="29BF1D06"/>
    <w:rsid w:val="2A861B2A"/>
    <w:rsid w:val="2C0833AD"/>
    <w:rsid w:val="2C5030EA"/>
    <w:rsid w:val="2CD051D7"/>
    <w:rsid w:val="2D1548C7"/>
    <w:rsid w:val="2DA54BF9"/>
    <w:rsid w:val="2DF77B71"/>
    <w:rsid w:val="2E224612"/>
    <w:rsid w:val="30B50528"/>
    <w:rsid w:val="31930943"/>
    <w:rsid w:val="32022F99"/>
    <w:rsid w:val="33386686"/>
    <w:rsid w:val="3437693D"/>
    <w:rsid w:val="34467865"/>
    <w:rsid w:val="35E6631F"/>
    <w:rsid w:val="362B2DD9"/>
    <w:rsid w:val="37BE00C3"/>
    <w:rsid w:val="37EE37B7"/>
    <w:rsid w:val="381551E7"/>
    <w:rsid w:val="393C3CF7"/>
    <w:rsid w:val="39B90520"/>
    <w:rsid w:val="3A3519D1"/>
    <w:rsid w:val="3CA233E1"/>
    <w:rsid w:val="3DD82F3F"/>
    <w:rsid w:val="3DFF09E1"/>
    <w:rsid w:val="3E587BDC"/>
    <w:rsid w:val="409E3FA3"/>
    <w:rsid w:val="40B56D2A"/>
    <w:rsid w:val="42B17BC8"/>
    <w:rsid w:val="436701B1"/>
    <w:rsid w:val="44E958DF"/>
    <w:rsid w:val="457F2241"/>
    <w:rsid w:val="46BB791A"/>
    <w:rsid w:val="471D5276"/>
    <w:rsid w:val="471E2976"/>
    <w:rsid w:val="4733065F"/>
    <w:rsid w:val="479744C7"/>
    <w:rsid w:val="47B546FE"/>
    <w:rsid w:val="48A66EB4"/>
    <w:rsid w:val="4A173F16"/>
    <w:rsid w:val="4C2048FB"/>
    <w:rsid w:val="4CE36D98"/>
    <w:rsid w:val="4CFE515E"/>
    <w:rsid w:val="4E4E2FBE"/>
    <w:rsid w:val="4E724E21"/>
    <w:rsid w:val="4EAF55F6"/>
    <w:rsid w:val="4F3C340F"/>
    <w:rsid w:val="505E7FFF"/>
    <w:rsid w:val="52267AA3"/>
    <w:rsid w:val="53C20FC1"/>
    <w:rsid w:val="53C37013"/>
    <w:rsid w:val="53ED0E4F"/>
    <w:rsid w:val="55EF0A4E"/>
    <w:rsid w:val="56CA5EDE"/>
    <w:rsid w:val="57283373"/>
    <w:rsid w:val="57323268"/>
    <w:rsid w:val="57914921"/>
    <w:rsid w:val="57FB365A"/>
    <w:rsid w:val="58A92C77"/>
    <w:rsid w:val="58BC0970"/>
    <w:rsid w:val="58C1728A"/>
    <w:rsid w:val="5BAF6C35"/>
    <w:rsid w:val="5C3B0F9B"/>
    <w:rsid w:val="5C4E0695"/>
    <w:rsid w:val="5E3E0586"/>
    <w:rsid w:val="5E721DE0"/>
    <w:rsid w:val="5F3F65B2"/>
    <w:rsid w:val="5F990328"/>
    <w:rsid w:val="601327E3"/>
    <w:rsid w:val="60A34281"/>
    <w:rsid w:val="61347CD3"/>
    <w:rsid w:val="614271E8"/>
    <w:rsid w:val="63045833"/>
    <w:rsid w:val="63247F09"/>
    <w:rsid w:val="64041AE8"/>
    <w:rsid w:val="649B069F"/>
    <w:rsid w:val="64AC6880"/>
    <w:rsid w:val="65A74E21"/>
    <w:rsid w:val="660226AB"/>
    <w:rsid w:val="66835660"/>
    <w:rsid w:val="668D2269"/>
    <w:rsid w:val="67646709"/>
    <w:rsid w:val="6B194124"/>
    <w:rsid w:val="6B587750"/>
    <w:rsid w:val="6BF177C8"/>
    <w:rsid w:val="6C140E6E"/>
    <w:rsid w:val="6C376075"/>
    <w:rsid w:val="6D6A6E60"/>
    <w:rsid w:val="6DAA1953"/>
    <w:rsid w:val="6E986E19"/>
    <w:rsid w:val="6FA967FD"/>
    <w:rsid w:val="71AD7C63"/>
    <w:rsid w:val="729B614B"/>
    <w:rsid w:val="73E94D84"/>
    <w:rsid w:val="749A646D"/>
    <w:rsid w:val="750B0244"/>
    <w:rsid w:val="75227685"/>
    <w:rsid w:val="761B242D"/>
    <w:rsid w:val="7641119C"/>
    <w:rsid w:val="76BD4BB7"/>
    <w:rsid w:val="77731007"/>
    <w:rsid w:val="77A939FA"/>
    <w:rsid w:val="78E215E7"/>
    <w:rsid w:val="794C4037"/>
    <w:rsid w:val="7BF56CB9"/>
    <w:rsid w:val="7C556F2D"/>
    <w:rsid w:val="7CBE7FE2"/>
    <w:rsid w:val="7D2117F9"/>
    <w:rsid w:val="7DD338F9"/>
    <w:rsid w:val="7E810D87"/>
    <w:rsid w:val="7F405C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1029</Words>
  <Characters>1158</Characters>
  <Lines>0</Lines>
  <Paragraphs>0</Paragraphs>
  <TotalTime>9</TotalTime>
  <ScaleCrop>false</ScaleCrop>
  <LinksUpToDate>false</LinksUpToDate>
  <CharactersWithSpaces>1163</CharactersWithSpaces>
  <Application>WPS Office_12.1.0.15324_F1E327BC-269C-435d-A152-05C5408002CA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2022-10-19T07:19:00Z</dcterms:created>
  <dc:creator>梁金莲</dc:creator>
  <cp:lastModifiedBy>L</cp:lastModifiedBy>
  <cp:lastPrinted>2023-08-10T02:29:40Z</cp:lastPrinted>
  <dcterms:modified xsi:type="dcterms:W3CDTF">2023-08-10T02:29:58Z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2052-12.1.0.15324</vt:lpwstr>
  </property>
  <property fmtid="{D5CDD505-2E9C-101B-9397-08002B2CF9AE}" pid="3" name="ICV">
    <vt:lpwstr>7332CDFCEA514DE88A320291C483DA89</vt:lpwstr>
  </property>
</Properties>
</file>