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lang w:eastAsia="zh-CN"/>
        </w:rPr>
      </w:pPr>
    </w:p>
    <w:p>
      <w:pPr>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阳环（春）河口审〔</w:t>
      </w:r>
      <w:r>
        <w:rPr>
          <w:rFonts w:hint="eastAsia" w:ascii="仿宋_GB2312" w:hAnsi="仿宋_GB2312" w:eastAsia="仿宋_GB2312" w:cs="仿宋_GB2312"/>
          <w:sz w:val="32"/>
          <w:szCs w:val="32"/>
          <w:lang w:val="en-US" w:eastAsia="zh-CN"/>
        </w:rPr>
        <w:t>2023〕15号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阳江市生态环境局关于阳春市三甲镇生活污水处理厂入河排污口设置申请决定书</w:t>
      </w:r>
    </w:p>
    <w:bookmarkEnd w:id="0"/>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阳春市碧源春环保科技有限公司：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你公司报送的《入河排污口设置申请书》及《阳春市三甲镇生活污水处理厂入河排污口设置论证报告》（以下简称《论证报告》），收悉。根据《中华人民共和国水污染防治法》、《中华人民共和国水法》、《入河排污口监督管理办法》（水利部22号令）等法律法规，经研究，决定准予阳春市三甲镇生活污水处理厂入河排污口设置。请你公司按照以下要求做好入河排污口设置和管理： </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入河排污口设置位置、排污方式和对排污口门的要求：阳春市三甲镇生活污水处理厂</w:t>
      </w:r>
      <w:r>
        <w:rPr>
          <w:rFonts w:hint="eastAsia" w:ascii="仿宋_GB2312" w:hAnsi="仿宋_GB2312" w:eastAsia="仿宋_GB2312" w:cs="仿宋_GB2312"/>
          <w:color w:val="auto"/>
          <w:sz w:val="32"/>
          <w:szCs w:val="32"/>
          <w:lang w:val="en-US" w:eastAsia="zh-CN"/>
        </w:rPr>
        <w:t>尾水通过管道排入污水处理厂东南侧附近小溪，随后汇入三甲河，最终纳入潭水河。入河排污口设置地点位于污水处理厂东南侧附近的小溪，入河方式为通过管道（管径：</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mm</w:t>
      </w:r>
      <w:r>
        <w:rPr>
          <w:rFonts w:hint="eastAsia" w:ascii="仿宋_GB2312" w:hAnsi="仿宋_GB2312" w:eastAsia="仿宋_GB2312" w:cs="仿宋_GB2312"/>
          <w:color w:val="auto"/>
          <w:sz w:val="32"/>
          <w:szCs w:val="32"/>
          <w:lang w:val="en-US" w:eastAsia="zh-CN"/>
        </w:rPr>
        <w:t>）入河，坐标为E111.517881°，N22.043291°</w:t>
      </w:r>
      <w:r>
        <w:rPr>
          <w:rFonts w:hint="eastAsia" w:ascii="仿宋_GB2312" w:hAnsi="仿宋_GB2312" w:eastAsia="仿宋_GB2312" w:cs="仿宋_GB2312"/>
          <w:sz w:val="32"/>
          <w:szCs w:val="32"/>
          <w:lang w:val="en-US" w:eastAsia="zh-CN"/>
        </w:rPr>
        <w:t>，排放方式为</w:t>
      </w:r>
      <w:r>
        <w:rPr>
          <w:rFonts w:hint="eastAsia" w:ascii="仿宋_GB2312" w:hAnsi="仿宋_GB2312" w:eastAsia="仿宋_GB2312" w:cs="仿宋_GB2312"/>
          <w:color w:val="auto"/>
          <w:sz w:val="32"/>
          <w:szCs w:val="32"/>
          <w:lang w:val="en-US" w:eastAsia="zh-CN"/>
        </w:rPr>
        <w:t>间歇排放</w:t>
      </w:r>
      <w:r>
        <w:rPr>
          <w:rFonts w:hint="eastAsia" w:ascii="仿宋_GB2312" w:hAnsi="仿宋_GB2312" w:eastAsia="仿宋_GB2312" w:cs="仿宋_GB2312"/>
          <w:sz w:val="32"/>
          <w:szCs w:val="32"/>
          <w:lang w:val="en-US" w:eastAsia="zh-CN"/>
        </w:rPr>
        <w:t>。入河排污口应按照有关法律法规、技术规范等要求规范化设置，应便于采集样品、便于计量检测、便于日常现场监督检查，并规范设立入河排污口标志牌。</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sectPr>
          <w:pgSz w:w="11906" w:h="16838"/>
          <w:pgMar w:top="2098" w:right="1474" w:bottom="1020" w:left="1587" w:header="851" w:footer="992" w:gutter="0"/>
          <w:pgNumType w:fmt="decimal"/>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二、废水排放量、主要污染物质的排放浓度及排放总量要求：入河排污口污水排放量为1200m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lang w:val="en-US" w:eastAsia="zh-CN"/>
        </w:rPr>
        <w:t>/d，排放标准执行《城镇污水处理厂污染物排放标准》（GB18918-2002）一级标准中的 A 标准和广东省地方标准《水污染物排放限值》（DB44/26-2001）第二时段一级标准较严者，主要污染物种类为CODcr、BOD</w:t>
      </w:r>
      <w:r>
        <w:rPr>
          <w:rFonts w:hint="eastAsia" w:ascii="仿宋_GB2312" w:hAnsi="仿宋_GB2312" w:eastAsia="仿宋_GB2312" w:cs="仿宋_GB2312"/>
          <w:sz w:val="32"/>
          <w:szCs w:val="32"/>
          <w:vertAlign w:val="subscript"/>
          <w:lang w:val="en-US" w:eastAsia="zh-CN"/>
        </w:rPr>
        <w:t>5</w:t>
      </w:r>
      <w:r>
        <w:rPr>
          <w:rFonts w:hint="eastAsia" w:ascii="仿宋_GB2312" w:hAnsi="仿宋_GB2312" w:eastAsia="仿宋_GB2312" w:cs="仿宋_GB2312"/>
          <w:sz w:val="32"/>
          <w:szCs w:val="32"/>
          <w:lang w:val="en-US" w:eastAsia="zh-CN"/>
        </w:rPr>
        <w:t>、氨氮、总氮、总磷排放浓度分别为</w:t>
      </w:r>
      <w:r>
        <w:rPr>
          <w:rFonts w:hint="eastAsia" w:ascii="仿宋_GB2312" w:hAnsi="仿宋_GB2312" w:eastAsia="仿宋_GB2312" w:cs="仿宋_GB2312"/>
          <w:color w:val="auto"/>
          <w:sz w:val="32"/>
          <w:szCs w:val="32"/>
          <w:lang w:val="en-US" w:eastAsia="zh-CN"/>
        </w:rPr>
        <w:t>40mg/L、10mg/L、5mg/L、15mg/L和0.5mg/L,污染物排放总量分别为17.52t/a、4.38t/a、2.19t/a、6.57t/a和0.219t/a 。</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三、特别情况下对排污的限制要求：加强环境应急风险防范，制定并落实污染事故应急预案，强化应急演练和应急物资储备，防止发生突发环境事件，禁止将超标污水排入排水渠。</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四、水资源保护措施要求：采取有效措施，强化污水处理厂运维管理，并加强水质监测，确保各项污染物稳定达标排放并符合总量控制要求；加强污水排放管道的维护和管理，避免发生污水泄漏。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五、对建设项目入河排污口投入使用前的验收要求：入河排污口正式投入使用前须向阳江市生态环境局阳春分局申请该入河排污口设置验收，经验收合格后方可投入使用。入</w:t>
      </w:r>
      <w:r>
        <w:rPr>
          <w:rFonts w:hint="eastAsia" w:ascii="仿宋_GB2312" w:hAnsi="仿宋_GB2312" w:eastAsia="仿宋_GB2312" w:cs="仿宋_GB2312"/>
          <w:sz w:val="32"/>
          <w:szCs w:val="32"/>
          <w:lang w:val="en-US" w:eastAsia="zh-CN"/>
        </w:rPr>
        <w:t>河排污口位置、排放方式和建设方案发生变化的或入河废污水所含主要污染物种类及其排放浓度、排放总量发生变化的，应重新办理入河排污口设置行政许可手续。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六、监测数据报送要求：你公司应在每年2月1日前，向阳江市生态环境局阳春分局报送上年度入河排污口使用情况和水质监测报表，报表中的水质数据应委托有资质认定资格的水质监测机构监测。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七、其他未尽事宜，以有关法律法规为准。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阳江市生态环境局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2023年9月5日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2098" w:right="1474" w:bottom="1020" w:left="1587" w:header="851" w:footer="992" w:gutter="0"/>
          <w:pgNumType w:fmt="decimal"/>
          <w:cols w:space="425" w:num="1"/>
          <w:docGrid w:type="lines" w:linePitch="312" w:charSpace="0"/>
        </w:sectPr>
      </w:pPr>
    </w:p>
    <w:p>
      <w:pPr>
        <w:bidi w:val="0"/>
        <w:rPr>
          <w:rFonts w:hint="default" w:asciiTheme="minorHAnsi" w:hAnsiTheme="minorHAnsi" w:eastAsiaTheme="minorEastAsia" w:cstheme="minorBidi"/>
          <w:kern w:val="2"/>
          <w:sz w:val="21"/>
          <w:szCs w:val="24"/>
          <w:lang w:val="en-US" w:eastAsia="zh-CN" w:bidi="ar-SA"/>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tabs>
          <w:tab w:val="left" w:pos="924"/>
        </w:tabs>
        <w:bidi w:val="0"/>
        <w:jc w:val="left"/>
        <w:rPr>
          <w:rFonts w:hint="default"/>
          <w:lang w:val="en-US" w:eastAsia="zh-CN"/>
        </w:rPr>
      </w:pPr>
      <w:r>
        <w:rPr>
          <w:rFonts w:hint="eastAsia"/>
          <w:lang w:val="en-US" w:eastAsia="zh-CN"/>
        </w:rPr>
        <w:tab/>
      </w:r>
    </w:p>
    <w:sectPr>
      <w:footerReference r:id="rId4" w:type="default"/>
      <w:pgSz w:w="11906" w:h="16838"/>
      <w:pgMar w:top="2098" w:right="1474" w:bottom="102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D1E9CB"/>
    <w:multiLevelType w:val="singleLevel"/>
    <w:tmpl w:val="B1D1E9C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NDBkMWQ4ODgwZGJjMTZkMmY4NzM3ZTI2ODdhZDYifQ=="/>
  </w:docVars>
  <w:rsids>
    <w:rsidRoot w:val="6FA967FD"/>
    <w:rsid w:val="005E1527"/>
    <w:rsid w:val="010A539A"/>
    <w:rsid w:val="010D6029"/>
    <w:rsid w:val="024263C4"/>
    <w:rsid w:val="02B23EDB"/>
    <w:rsid w:val="02BB4F8D"/>
    <w:rsid w:val="037B431B"/>
    <w:rsid w:val="05FA1C08"/>
    <w:rsid w:val="076B2340"/>
    <w:rsid w:val="0A3E0BC1"/>
    <w:rsid w:val="0A400DB9"/>
    <w:rsid w:val="0A9B6A73"/>
    <w:rsid w:val="0AC345EC"/>
    <w:rsid w:val="0B1D155E"/>
    <w:rsid w:val="0BBD062E"/>
    <w:rsid w:val="0C3E500B"/>
    <w:rsid w:val="0D955DE9"/>
    <w:rsid w:val="0DA41AC3"/>
    <w:rsid w:val="0DE620DB"/>
    <w:rsid w:val="0E0F3273"/>
    <w:rsid w:val="0E4738F3"/>
    <w:rsid w:val="0EA706A2"/>
    <w:rsid w:val="0EAC7A3A"/>
    <w:rsid w:val="111D4CDB"/>
    <w:rsid w:val="11ED6CC9"/>
    <w:rsid w:val="12C44CF8"/>
    <w:rsid w:val="12F36A14"/>
    <w:rsid w:val="153D2A51"/>
    <w:rsid w:val="15A52629"/>
    <w:rsid w:val="15C076B6"/>
    <w:rsid w:val="15FA4D23"/>
    <w:rsid w:val="16450EE7"/>
    <w:rsid w:val="164D17F6"/>
    <w:rsid w:val="165878EE"/>
    <w:rsid w:val="168730B4"/>
    <w:rsid w:val="18DD3267"/>
    <w:rsid w:val="18E27EA6"/>
    <w:rsid w:val="19235889"/>
    <w:rsid w:val="194F4FD8"/>
    <w:rsid w:val="19CD4F8E"/>
    <w:rsid w:val="1B7C6776"/>
    <w:rsid w:val="1C0A6AB2"/>
    <w:rsid w:val="1C944014"/>
    <w:rsid w:val="1CDF06FA"/>
    <w:rsid w:val="1D827B46"/>
    <w:rsid w:val="1E2D74EA"/>
    <w:rsid w:val="20FD531A"/>
    <w:rsid w:val="21C124B4"/>
    <w:rsid w:val="22241B00"/>
    <w:rsid w:val="2273006A"/>
    <w:rsid w:val="2287284E"/>
    <w:rsid w:val="23091D4E"/>
    <w:rsid w:val="243B04B1"/>
    <w:rsid w:val="247458A0"/>
    <w:rsid w:val="249A6636"/>
    <w:rsid w:val="251E609F"/>
    <w:rsid w:val="25BB7A56"/>
    <w:rsid w:val="25DE240C"/>
    <w:rsid w:val="263133EF"/>
    <w:rsid w:val="268F1FC0"/>
    <w:rsid w:val="27FD4262"/>
    <w:rsid w:val="287D2FE9"/>
    <w:rsid w:val="293E0444"/>
    <w:rsid w:val="29BF1D06"/>
    <w:rsid w:val="29CA58D1"/>
    <w:rsid w:val="2A861B2A"/>
    <w:rsid w:val="2C0833AD"/>
    <w:rsid w:val="2C5030EA"/>
    <w:rsid w:val="2CD051D7"/>
    <w:rsid w:val="2D1548C7"/>
    <w:rsid w:val="2DA54BF9"/>
    <w:rsid w:val="2DF77B71"/>
    <w:rsid w:val="2E224612"/>
    <w:rsid w:val="30B50528"/>
    <w:rsid w:val="31930943"/>
    <w:rsid w:val="32022F99"/>
    <w:rsid w:val="33386686"/>
    <w:rsid w:val="3437693D"/>
    <w:rsid w:val="34467865"/>
    <w:rsid w:val="35E6631F"/>
    <w:rsid w:val="362B2DD9"/>
    <w:rsid w:val="37BE00C3"/>
    <w:rsid w:val="37EE37B7"/>
    <w:rsid w:val="381551E7"/>
    <w:rsid w:val="393C3CF7"/>
    <w:rsid w:val="39B90520"/>
    <w:rsid w:val="3A3519D1"/>
    <w:rsid w:val="3AE6799E"/>
    <w:rsid w:val="3CA233E1"/>
    <w:rsid w:val="3DD82F3F"/>
    <w:rsid w:val="3DFF09E1"/>
    <w:rsid w:val="3E587BDC"/>
    <w:rsid w:val="409E3FA3"/>
    <w:rsid w:val="40B56D2A"/>
    <w:rsid w:val="436701B1"/>
    <w:rsid w:val="44E958DF"/>
    <w:rsid w:val="457F2241"/>
    <w:rsid w:val="46BB791A"/>
    <w:rsid w:val="471D5276"/>
    <w:rsid w:val="471E2976"/>
    <w:rsid w:val="4733065F"/>
    <w:rsid w:val="479744C7"/>
    <w:rsid w:val="47B546FE"/>
    <w:rsid w:val="48A66EB4"/>
    <w:rsid w:val="4A173F16"/>
    <w:rsid w:val="4C2048FB"/>
    <w:rsid w:val="4CFE515E"/>
    <w:rsid w:val="4D7951DE"/>
    <w:rsid w:val="4E4E2FBE"/>
    <w:rsid w:val="4E724E21"/>
    <w:rsid w:val="4ED82743"/>
    <w:rsid w:val="4F3C340F"/>
    <w:rsid w:val="4FF62F34"/>
    <w:rsid w:val="52267AA3"/>
    <w:rsid w:val="52E43E92"/>
    <w:rsid w:val="53C20FC1"/>
    <w:rsid w:val="53C37013"/>
    <w:rsid w:val="53ED0E4F"/>
    <w:rsid w:val="551B30FD"/>
    <w:rsid w:val="55EF0A4E"/>
    <w:rsid w:val="56CA5EDE"/>
    <w:rsid w:val="57283373"/>
    <w:rsid w:val="57323268"/>
    <w:rsid w:val="57914921"/>
    <w:rsid w:val="57FB365A"/>
    <w:rsid w:val="58A92C77"/>
    <w:rsid w:val="58BC0970"/>
    <w:rsid w:val="5BAF6C35"/>
    <w:rsid w:val="5BBC69C7"/>
    <w:rsid w:val="5C4E0695"/>
    <w:rsid w:val="5E3E0586"/>
    <w:rsid w:val="5E721DE0"/>
    <w:rsid w:val="5F990328"/>
    <w:rsid w:val="601327E3"/>
    <w:rsid w:val="60A34281"/>
    <w:rsid w:val="61347CD3"/>
    <w:rsid w:val="614271E8"/>
    <w:rsid w:val="63045833"/>
    <w:rsid w:val="63247F09"/>
    <w:rsid w:val="64041AE8"/>
    <w:rsid w:val="649B069F"/>
    <w:rsid w:val="64AC6880"/>
    <w:rsid w:val="65A74E21"/>
    <w:rsid w:val="660226AB"/>
    <w:rsid w:val="66835660"/>
    <w:rsid w:val="668D2269"/>
    <w:rsid w:val="67646709"/>
    <w:rsid w:val="6B194124"/>
    <w:rsid w:val="6B52734B"/>
    <w:rsid w:val="6B587750"/>
    <w:rsid w:val="6BF177C8"/>
    <w:rsid w:val="6C140E6E"/>
    <w:rsid w:val="6C376075"/>
    <w:rsid w:val="6D6A6E60"/>
    <w:rsid w:val="6E986E19"/>
    <w:rsid w:val="6FA967FD"/>
    <w:rsid w:val="71AD7C63"/>
    <w:rsid w:val="729B614B"/>
    <w:rsid w:val="749A646D"/>
    <w:rsid w:val="750A7987"/>
    <w:rsid w:val="750B0244"/>
    <w:rsid w:val="75227685"/>
    <w:rsid w:val="761B242D"/>
    <w:rsid w:val="7641119C"/>
    <w:rsid w:val="76BD4BB7"/>
    <w:rsid w:val="77731007"/>
    <w:rsid w:val="77A939FA"/>
    <w:rsid w:val="789D098E"/>
    <w:rsid w:val="794C4037"/>
    <w:rsid w:val="7BF56CB9"/>
    <w:rsid w:val="7C556F2D"/>
    <w:rsid w:val="7CBE7FE2"/>
    <w:rsid w:val="7D2117F9"/>
    <w:rsid w:val="7DD338F9"/>
    <w:rsid w:val="7E810D87"/>
    <w:rsid w:val="7F405C73"/>
    <w:rsid w:val="7F740BE1"/>
    <w:rsid w:val="7F832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Times New Roman" w:hAnsi="Times New Roman" w:cs="Times New Roman"/>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1026</Words>
  <Characters>1154</Characters>
  <Lines>0</Lines>
  <Paragraphs>0</Paragraphs>
  <TotalTime>26</TotalTime>
  <ScaleCrop>false</ScaleCrop>
  <LinksUpToDate>false</LinksUpToDate>
  <CharactersWithSpaces>1159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2022-10-19T07:19:00Z</dcterms:created>
  <dc:creator>梁金莲</dc:creator>
  <cp:lastModifiedBy>L</cp:lastModifiedBy>
  <cp:lastPrinted>2023-09-12T02:03:37Z</cp:lastPrinted>
  <dcterms:modified xsi:type="dcterms:W3CDTF">2023-09-12T02:29:33Z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7332CDFCEA514DE88A320291C483DA89</vt:lpwstr>
  </property>
</Properties>
</file>