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9AAA0">
      <w:pPr>
        <w:spacing w:line="360" w:lineRule="auto"/>
        <w:ind w:firstLine="880" w:firstLineChars="200"/>
        <w:rPr>
          <w:rFonts w:hint="eastAsia" w:eastAsia="方正小标宋简体"/>
          <w:sz w:val="44"/>
        </w:rPr>
      </w:pPr>
    </w:p>
    <w:p w14:paraId="346C177E">
      <w:pPr>
        <w:spacing w:line="360" w:lineRule="auto"/>
        <w:ind w:firstLine="880" w:firstLineChars="200"/>
        <w:rPr>
          <w:rFonts w:eastAsia="方正小标宋简体"/>
          <w:sz w:val="44"/>
        </w:rPr>
      </w:pPr>
    </w:p>
    <w:p w14:paraId="4660DBB1">
      <w:pPr>
        <w:spacing w:line="360" w:lineRule="auto"/>
        <w:ind w:firstLine="880" w:firstLineChars="200"/>
        <w:rPr>
          <w:rFonts w:eastAsia="方正小标宋简体"/>
          <w:sz w:val="44"/>
        </w:rPr>
      </w:pPr>
    </w:p>
    <w:p w14:paraId="4051E936">
      <w:pPr>
        <w:keepNext w:val="0"/>
        <w:keepLines w:val="0"/>
        <w:pageBreakBefore w:val="0"/>
        <w:kinsoku/>
        <w:wordWrap/>
        <w:overflowPunct/>
        <w:topLinePunct w:val="0"/>
        <w:autoSpaceDE/>
        <w:autoSpaceDN/>
        <w:bidi w:val="0"/>
        <w:adjustRightInd/>
        <w:snapToGrid/>
        <w:spacing w:line="560" w:lineRule="exact"/>
        <w:jc w:val="center"/>
        <w:textAlignment w:val="auto"/>
        <w:rPr>
          <w:rFonts w:eastAsia="方正小标宋简体"/>
          <w:sz w:val="44"/>
        </w:rPr>
      </w:pPr>
      <w:r>
        <w:rPr>
          <w:rFonts w:hint="eastAsia" w:hAnsi="方正小标宋简体" w:eastAsia="方正小标宋简体"/>
          <w:sz w:val="44"/>
        </w:rPr>
        <w:t>阳江市生态环境局</w:t>
      </w:r>
      <w:r>
        <w:rPr>
          <w:rFonts w:hAnsi="方正小标宋简体" w:eastAsia="方正小标宋简体"/>
          <w:sz w:val="44"/>
        </w:rPr>
        <w:t>行政处罚决定书</w:t>
      </w:r>
    </w:p>
    <w:p w14:paraId="7CF77A68">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阳环</w:t>
      </w:r>
      <w:r>
        <w:rPr>
          <w:rFonts w:hint="default" w:ascii="Times New Roman" w:hAnsi="Times New Roman" w:eastAsia="仿宋_GB2312" w:cs="Times New Roman"/>
          <w:sz w:val="32"/>
          <w:szCs w:val="32"/>
          <w:lang w:val="en-US" w:eastAsia="zh-CN"/>
        </w:rPr>
        <w:t>春</w:t>
      </w:r>
      <w:r>
        <w:rPr>
          <w:rFonts w:hint="default" w:ascii="Times New Roman" w:hAnsi="Times New Roman" w:eastAsia="仿宋_GB2312" w:cs="Times New Roman"/>
          <w:sz w:val="32"/>
          <w:szCs w:val="32"/>
        </w:rPr>
        <w:t>罚字〔20</w:t>
      </w: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18</w:t>
      </w:r>
      <w:r>
        <w:rPr>
          <w:rFonts w:hint="default" w:ascii="Times New Roman" w:hAnsi="Times New Roman" w:eastAsia="仿宋_GB2312" w:cs="Times New Roman"/>
          <w:sz w:val="32"/>
          <w:szCs w:val="32"/>
        </w:rPr>
        <w:t>号</w:t>
      </w:r>
    </w:p>
    <w:p w14:paraId="6D15B9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p>
    <w:p w14:paraId="001F55C1">
      <w:pPr>
        <w:pStyle w:val="7"/>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阳春市河口镇德旺养殖场：</w:t>
      </w:r>
    </w:p>
    <w:p w14:paraId="23AAE086">
      <w:pPr>
        <w:keepNext w:val="0"/>
        <w:keepLines w:val="0"/>
        <w:pageBreakBefore w:val="0"/>
        <w:widowControl/>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pacing w:val="0"/>
          <w:kern w:val="0"/>
          <w:sz w:val="32"/>
          <w:szCs w:val="32"/>
          <w:lang w:val="en-US" w:eastAsia="zh-CN"/>
        </w:rPr>
      </w:pPr>
      <w:r>
        <w:rPr>
          <w:rFonts w:hint="eastAsia" w:ascii="仿宋_GB2312" w:hAnsi="仿宋_GB2312" w:eastAsia="仿宋_GB2312" w:cs="仿宋_GB2312"/>
          <w:spacing w:val="0"/>
          <w:kern w:val="0"/>
          <w:sz w:val="32"/>
          <w:szCs w:val="32"/>
          <w:lang w:val="en-US" w:eastAsia="zh-CN"/>
        </w:rPr>
        <w:t>统一社会信用代码：92441781MAC51Q8U62</w:t>
      </w:r>
    </w:p>
    <w:p w14:paraId="313DD8FE">
      <w:pPr>
        <w:keepNext w:val="0"/>
        <w:keepLines w:val="0"/>
        <w:pageBreakBefore w:val="0"/>
        <w:widowControl/>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0"/>
          <w:kern w:val="0"/>
          <w:sz w:val="32"/>
          <w:szCs w:val="32"/>
          <w:lang w:val="en-US" w:eastAsia="zh-CN"/>
        </w:rPr>
        <w:t>地址：阳春市河口镇金堡村委会大塘村东面（住所申报）</w:t>
      </w:r>
    </w:p>
    <w:p w14:paraId="10A5CBFA">
      <w:pPr>
        <w:pStyle w:val="7"/>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经营者：郑春旺</w:t>
      </w:r>
    </w:p>
    <w:p w14:paraId="605A9402">
      <w:pPr>
        <w:pStyle w:val="7"/>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身份证号码：4452**19**0*0**01*</w:t>
      </w:r>
    </w:p>
    <w:p w14:paraId="44076C8C">
      <w:pPr>
        <w:pStyle w:val="7"/>
        <w:keepNext w:val="0"/>
        <w:keepLines w:val="0"/>
        <w:pageBreakBefore w:val="0"/>
        <w:kinsoku/>
        <w:wordWrap/>
        <w:overflowPunct/>
        <w:topLinePunct w:val="0"/>
        <w:bidi w:val="0"/>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住址：广东省普宁市里湖镇*******</w:t>
      </w:r>
      <w:bookmarkStart w:id="0" w:name="_GoBack"/>
      <w:bookmarkEnd w:id="0"/>
    </w:p>
    <w:p w14:paraId="6AD9EF0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t>一、调查情况及发现环境违法事实、证据和陈述申辩（听证）及采纳情况</w:t>
      </w:r>
    </w:p>
    <w:p w14:paraId="3F13A8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0"/>
          <w:kern w:val="0"/>
          <w:sz w:val="32"/>
          <w:szCs w:val="32"/>
          <w:lang w:val="en-US" w:eastAsia="zh-CN"/>
        </w:rPr>
        <w:t>2024年7月24日和9月4日，我局执法人员对你单位进行了现场</w:t>
      </w:r>
      <w:r>
        <w:rPr>
          <w:rFonts w:hint="eastAsia" w:ascii="Times New Roman" w:hAnsi="Times New Roman" w:eastAsia="仿宋_GB2312" w:cs="Times New Roman"/>
          <w:sz w:val="32"/>
          <w:szCs w:val="32"/>
          <w:lang w:val="en-US" w:eastAsia="zh-CN"/>
        </w:rPr>
        <w:t>检查和调查，发现你单位实施了以下环境违法行为：</w:t>
      </w:r>
    </w:p>
    <w:p w14:paraId="052B4BA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pacing w:val="0"/>
          <w:kern w:val="0"/>
          <w:sz w:val="32"/>
          <w:szCs w:val="32"/>
          <w:lang w:val="en-US" w:eastAsia="zh-CN"/>
        </w:rPr>
        <w:t>你单位现有牛蛙养殖池约94个，其中74个牛蛙池在养，总占地面积约9300㎡，年产牛蛙约22万斤。现场检查时，发现你单位每个牛蛙养殖池均设置了出水口，养殖尾水经集水渠收集流入尾水沉淀池处理后通过私设的两个排放口排入外环境。</w:t>
      </w:r>
      <w:r>
        <w:rPr>
          <w:rFonts w:hint="eastAsia" w:ascii="Times New Roman" w:hAnsi="Times New Roman" w:eastAsia="仿宋_GB2312" w:cs="Times New Roman"/>
          <w:sz w:val="32"/>
          <w:szCs w:val="32"/>
          <w:lang w:val="en-US" w:eastAsia="zh-CN"/>
        </w:rPr>
        <w:t>我局于2024年8月1日向你单位送达《责令改正违法行为决定书》（阳环春责改字〔2024〕30号）责令你单位限期内拆除上述排放口。经复核，你单位已封堵上述排放口。</w:t>
      </w:r>
    </w:p>
    <w:p w14:paraId="307272A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0"/>
          <w:sz w:val="32"/>
          <w:szCs w:val="32"/>
          <w:lang w:val="en-US" w:eastAsia="zh-CN"/>
        </w:rPr>
      </w:pPr>
      <w:r>
        <w:rPr>
          <w:rFonts w:hint="eastAsia" w:ascii="仿宋_GB2312" w:hAnsi="仿宋_GB2312" w:eastAsia="仿宋_GB2312" w:cs="仿宋_GB2312"/>
          <w:spacing w:val="0"/>
          <w:kern w:val="0"/>
          <w:sz w:val="32"/>
          <w:szCs w:val="32"/>
          <w:lang w:val="en-US" w:eastAsia="zh-CN"/>
        </w:rPr>
        <w:t>经核实，你单位存在未经生态环境部门批准擅自设置排污口</w:t>
      </w:r>
      <w:r>
        <w:rPr>
          <w:rFonts w:hint="eastAsia" w:ascii="仿宋_GB2312" w:hAnsi="仿宋_GB2312" w:eastAsia="仿宋_GB2312" w:cs="仿宋_GB2312"/>
          <w:sz w:val="32"/>
          <w:szCs w:val="32"/>
          <w:lang w:val="en-US" w:eastAsia="zh-CN"/>
        </w:rPr>
        <w:t>的环境违法行为。</w:t>
      </w:r>
    </w:p>
    <w:p w14:paraId="6C91C01A">
      <w:pPr>
        <w:keepNext w:val="0"/>
        <w:keepLines w:val="0"/>
        <w:pageBreakBefore w:val="0"/>
        <w:widowControl/>
        <w:kinsoku/>
        <w:wordWrap/>
        <w:overflowPunct/>
        <w:topLinePunct w:val="0"/>
        <w:autoSpaceDE/>
        <w:autoSpaceDN/>
        <w:bidi w:val="0"/>
        <w:adjustRightInd/>
        <w:snapToGrid/>
        <w:spacing w:line="550" w:lineRule="exact"/>
        <w:ind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以上事实，有下列证据为证：1、执法人员2024年</w:t>
      </w:r>
      <w:r>
        <w:rPr>
          <w:rFonts w:hint="eastAsia"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日和2024年9月</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日制作的《现场检查笔录》、《询问笔录》及现场检查图片；2、你</w:t>
      </w:r>
      <w:r>
        <w:rPr>
          <w:rFonts w:hint="eastAsia" w:eastAsia="仿宋_GB2312" w:cs="Times New Roman"/>
          <w:sz w:val="32"/>
          <w:szCs w:val="32"/>
          <w:lang w:val="en-US" w:eastAsia="zh-CN"/>
        </w:rPr>
        <w:t>单位的营业执照复印件及经营者</w:t>
      </w:r>
      <w:r>
        <w:rPr>
          <w:rFonts w:hint="eastAsia" w:ascii="Times New Roman" w:hAnsi="Times New Roman" w:eastAsia="仿宋_GB2312" w:cs="Times New Roman"/>
          <w:sz w:val="32"/>
          <w:szCs w:val="32"/>
          <w:lang w:val="en-US" w:eastAsia="zh-CN"/>
        </w:rPr>
        <w:t>身份证复印件；</w:t>
      </w:r>
      <w:r>
        <w:rPr>
          <w:rFonts w:hint="eastAsia" w:eastAsia="仿宋_GB2312" w:cs="Times New Roman"/>
          <w:sz w:val="32"/>
          <w:szCs w:val="32"/>
          <w:lang w:val="en-US" w:eastAsia="zh-CN"/>
        </w:rPr>
        <w:t>3、你单位的《授权委托书》及委托人身份证复印件、4、</w:t>
      </w:r>
      <w:r>
        <w:rPr>
          <w:rFonts w:hint="eastAsia" w:eastAsia="仿宋_GB2312" w:cs="Times New Roman"/>
          <w:spacing w:val="0"/>
          <w:sz w:val="32"/>
          <w:szCs w:val="32"/>
          <w:lang w:val="en-US" w:eastAsia="zh-CN"/>
        </w:rPr>
        <w:t>建设项目环境影响登记表（备案号：202344178100000082）；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《责令改正违法行为决定书》（阳环春责改字〔2024〕</w:t>
      </w:r>
      <w:r>
        <w:rPr>
          <w:rFonts w:hint="eastAsia" w:eastAsia="仿宋_GB2312" w:cs="Times New Roman"/>
          <w:sz w:val="32"/>
          <w:szCs w:val="32"/>
          <w:lang w:val="en-US" w:eastAsia="zh-CN"/>
        </w:rPr>
        <w:t>30</w:t>
      </w:r>
      <w:r>
        <w:rPr>
          <w:rFonts w:hint="eastAsia" w:ascii="Times New Roman" w:hAnsi="Times New Roman" w:eastAsia="仿宋_GB2312" w:cs="Times New Roman"/>
          <w:sz w:val="32"/>
          <w:szCs w:val="32"/>
          <w:lang w:val="en-US" w:eastAsia="zh-CN"/>
        </w:rPr>
        <w:t>号）及送达回证；</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《送达地址确认书》。</w:t>
      </w:r>
    </w:p>
    <w:p w14:paraId="7FB2761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你</w:t>
      </w:r>
      <w:r>
        <w:rPr>
          <w:rFonts w:hint="eastAsia" w:ascii="仿宋_GB2312" w:hAnsi="仿宋_GB2312" w:eastAsia="仿宋_GB2312" w:cs="仿宋_GB2312"/>
          <w:kern w:val="0"/>
          <w:sz w:val="32"/>
          <w:szCs w:val="32"/>
          <w:lang w:val="en-US" w:eastAsia="zh-CN"/>
        </w:rPr>
        <w:t>单位</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上述行为违反了《中华人民共和国水污染防治法》第二十二条“向水体排放污染物的企业事业单位和其他生产经营者，应当按照法律、行政法规和国务院环境保护主管部门的规定设置排污口；在江河、湖泊设置排污口的，还应当遵守国务院水行政主管部门的规定”</w:t>
      </w:r>
      <w:r>
        <w:rPr>
          <w:rFonts w:hint="eastAsia" w:ascii="仿宋_GB2312" w:hAnsi="仿宋_GB2312" w:eastAsia="仿宋_GB2312" w:cs="仿宋_GB2312"/>
          <w:kern w:val="0"/>
          <w:sz w:val="32"/>
          <w:szCs w:val="32"/>
          <w:lang w:val="en-US" w:eastAsia="zh-CN"/>
        </w:rPr>
        <w:t>和《广东省污染源排污口规范化设置导则》第五条“未经环保部门许可，任何单位和个人不得擅自设置、移动、扩大和改变排污口的规定，擅自设置排污口”</w:t>
      </w:r>
      <w:r>
        <w:rPr>
          <w:rFonts w:hint="eastAsia" w:ascii="仿宋_GB2312" w:hAnsi="仿宋_GB2312" w:eastAsia="仿宋_GB2312" w:cs="仿宋_GB2312"/>
          <w:kern w:val="0"/>
          <w:sz w:val="32"/>
          <w:szCs w:val="32"/>
        </w:rPr>
        <w:t>的规定。</w:t>
      </w:r>
    </w:p>
    <w:p w14:paraId="74C542B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我局分别于2024年9月27日和2024年10月11日通过邮寄送达和现场委托送达的方式向你单位送达《行政处罚事先（听证）告知书》(阳环春罚告字〔2024〕23号)，告知你单位的违法事实、处罚依据和拟作出的行政处罚决定，并告知你单位依法享有提出听证、陈述申辩的权利。你单位在规定的期限内没有提出听证申请，也没有提出陈述申辩，视为放弃听证和陈述申辩的权利。现本案已审查终结。</w:t>
      </w:r>
    </w:p>
    <w:p w14:paraId="75FEC89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t>二、行政处罚的依据、种类以及履行方式和期限</w:t>
      </w:r>
    </w:p>
    <w:p w14:paraId="6DCFC51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依据</w:t>
      </w:r>
      <w:r>
        <w:rPr>
          <w:rFonts w:hint="eastAsia" w:ascii="Times New Roman" w:hAnsi="Times New Roman" w:eastAsia="仿宋_GB2312" w:cs="Times New Roman"/>
          <w:sz w:val="32"/>
          <w:szCs w:val="32"/>
          <w:lang w:val="en-US" w:eastAsia="zh-CN"/>
        </w:rPr>
        <w:t>《中华人民共和国水污染防治法》第八十四条第二款“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的规定，参照《广东省生态环境行政处罚自由裁量权规定》第二章第十一条§2.11裁量标准：违法程度“限期内拆除”，排污口所在区域“一般区域”，排污情况“有排污”，罚款“4万元以上6万元以下”的规定</w:t>
      </w:r>
      <w:r>
        <w:rPr>
          <w:rFonts w:hint="eastAsia" w:ascii="仿宋_GB2312" w:hAnsi="仿宋_GB2312" w:eastAsia="仿宋_GB2312" w:cs="仿宋_GB2312"/>
          <w:kern w:val="0"/>
          <w:sz w:val="32"/>
          <w:szCs w:val="32"/>
          <w:lang w:val="en-US" w:eastAsia="zh-CN"/>
        </w:rPr>
        <w:t>，</w:t>
      </w:r>
      <w:r>
        <w:rPr>
          <w:rFonts w:hint="eastAsia" w:ascii="Times New Roman" w:hAnsi="Times New Roman" w:eastAsia="仿宋_GB2312" w:cs="Times New Roman"/>
          <w:sz w:val="32"/>
          <w:szCs w:val="32"/>
          <w:lang w:val="en-US" w:eastAsia="zh-CN"/>
        </w:rPr>
        <w:t>我局决定对你单位作出如下行政处罚：</w:t>
      </w:r>
    </w:p>
    <w:p w14:paraId="25EE4C7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bCs/>
          <w:kern w:val="0"/>
          <w:sz w:val="32"/>
          <w:szCs w:val="32"/>
          <w:lang w:val="en-US" w:eastAsia="zh-CN"/>
        </w:rPr>
      </w:pPr>
      <w:r>
        <w:rPr>
          <w:rFonts w:hint="eastAsia" w:ascii="仿宋_GB2312" w:hAnsi="仿宋_GB2312" w:eastAsia="仿宋_GB2312" w:cs="仿宋_GB2312"/>
          <w:b/>
          <w:bCs/>
          <w:sz w:val="32"/>
          <w:szCs w:val="32"/>
          <w:lang w:val="en-US" w:eastAsia="zh-CN"/>
        </w:rPr>
        <w:t>罚款人民币</w:t>
      </w:r>
      <w:r>
        <w:rPr>
          <w:rFonts w:hint="eastAsia" w:ascii="Times New Roman" w:hAnsi="Times New Roman" w:eastAsia="仿宋_GB2312" w:cs="Times New Roman"/>
          <w:b/>
          <w:bCs/>
          <w:kern w:val="0"/>
          <w:sz w:val="32"/>
          <w:szCs w:val="32"/>
          <w:u w:val="none"/>
          <w:lang w:val="en-US" w:eastAsia="zh-CN"/>
        </w:rPr>
        <w:t>伍万元整</w:t>
      </w:r>
      <w:r>
        <w:rPr>
          <w:rFonts w:hint="eastAsia" w:ascii="仿宋_GB2312" w:hAnsi="仿宋_GB2312" w:eastAsia="仿宋_GB2312" w:cs="仿宋_GB2312"/>
          <w:b/>
          <w:bCs/>
          <w:sz w:val="32"/>
          <w:szCs w:val="32"/>
          <w:lang w:val="en-US" w:eastAsia="zh-CN"/>
        </w:rPr>
        <w:t>（¥50</w:t>
      </w:r>
      <w:r>
        <w:rPr>
          <w:rFonts w:hint="eastAsia" w:ascii="仿宋_GB2312" w:hAnsi="仿宋_GB2312" w:cs="仿宋_GB2312"/>
          <w:b/>
          <w:bCs/>
          <w:sz w:val="32"/>
          <w:szCs w:val="32"/>
          <w:lang w:val="en-US" w:eastAsia="zh-CN"/>
        </w:rPr>
        <w:t>000.00</w:t>
      </w:r>
      <w:r>
        <w:rPr>
          <w:rFonts w:hint="eastAsia" w:ascii="仿宋_GB2312" w:hAnsi="仿宋_GB2312" w:eastAsia="仿宋_GB2312" w:cs="仿宋_GB2312"/>
          <w:b/>
          <w:bCs/>
          <w:sz w:val="32"/>
          <w:szCs w:val="32"/>
          <w:lang w:val="en-US" w:eastAsia="zh-CN"/>
        </w:rPr>
        <w:t>元）</w:t>
      </w:r>
      <w:r>
        <w:rPr>
          <w:rFonts w:hint="eastAsia" w:ascii="仿宋_GB2312" w:hAnsi="仿宋_GB2312" w:eastAsia="仿宋_GB2312" w:cs="仿宋_GB2312"/>
          <w:b/>
          <w:bCs/>
          <w:spacing w:val="10"/>
          <w:sz w:val="24"/>
        </w:rPr>
        <w:t>。</w:t>
      </w:r>
    </w:p>
    <w:p w14:paraId="34D3E2B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根据《行政处罚法》和《罚款决定与罚款收缴分离实施办法》的规定，你单位应于接到本处罚决定书之日起15日内，到阳江市生态环境局阳春分局开具《广东省非税收入一般缴款书（电子）》，根据缴款书的要求将罚款缴至指定银行和帐号。你缴纳罚款后可自行下载保存财政电子票据凭证，并应将缴纳情况告知我局。逾期不缴纳罚款的，我局可以根据《行政处罚法》第七十二条第一款第（一）项的规定，每日按罚款数额的3%加处罚款，加处罚款的数额不超出罚款的数额。</w:t>
      </w:r>
    </w:p>
    <w:p w14:paraId="32ECC9B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收款银行：中国建设银行阳江市分行</w:t>
      </w:r>
    </w:p>
    <w:p w14:paraId="084F7D8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帐户名称：待报解预算收入内转户</w:t>
      </w:r>
    </w:p>
    <w:p w14:paraId="2AEF34D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帐号：440758608156241035009908001</w:t>
      </w:r>
    </w:p>
    <w:p w14:paraId="0D503BC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简体" w:cs="Times New Roman"/>
          <w:kern w:val="0"/>
          <w:sz w:val="32"/>
          <w:szCs w:val="32"/>
          <w:lang w:val="en-US" w:eastAsia="zh-CN"/>
        </w:rPr>
      </w:pPr>
      <w:r>
        <w:rPr>
          <w:rFonts w:hint="eastAsia" w:ascii="黑体" w:hAnsi="黑体" w:eastAsia="黑体" w:cs="黑体"/>
          <w:kern w:val="0"/>
          <w:sz w:val="32"/>
          <w:szCs w:val="32"/>
          <w:lang w:val="en-US" w:eastAsia="zh-CN"/>
        </w:rPr>
        <w:t>三、申请行政复议或者提起行政诉讼的途径和期限</w:t>
      </w:r>
    </w:p>
    <w:p w14:paraId="1CAEF8E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如不服本处罚决定，你单位可在接到本处罚决定书之日起60日内向阳江市人民政府申请复议，也可以在接到处罚决定书之日起6个月内直接向阳江市阳东区人民法院提起行政诉讼。</w:t>
      </w:r>
    </w:p>
    <w:p w14:paraId="6B3550C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lang w:val="en-US" w:eastAsia="zh-CN"/>
        </w:rPr>
        <w:t>申请行政复议或者提起行政诉讼，不停止行政处罚决定的执行。逾期不申请行政复议，也不向人民法院提起行政诉讼，又不履行本处罚决定的，我局将依法申请人民法院强制执行。</w:t>
      </w:r>
    </w:p>
    <w:p w14:paraId="332BB06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简体" w:cs="Times New Roman"/>
          <w:color w:val="000000"/>
          <w:kern w:val="0"/>
          <w:sz w:val="32"/>
          <w:szCs w:val="32"/>
        </w:rPr>
      </w:pPr>
    </w:p>
    <w:p w14:paraId="4CB0852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default" w:ascii="仿宋_GB2312" w:hAnsi="仿宋_GB2312" w:eastAsia="仿宋_GB2312" w:cs="仿宋_GB2312"/>
          <w:color w:val="000000"/>
          <w:kern w:val="0"/>
          <w:sz w:val="32"/>
          <w:szCs w:val="32"/>
          <w:lang w:val="en-US" w:eastAsia="zh-CN"/>
        </w:rPr>
      </w:pPr>
    </w:p>
    <w:p w14:paraId="1E899986">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default" w:ascii="仿宋_GB2312" w:hAnsi="仿宋_GB2312" w:eastAsia="仿宋_GB2312" w:cs="仿宋_GB2312"/>
          <w:color w:val="000000"/>
          <w:kern w:val="0"/>
          <w:sz w:val="32"/>
          <w:szCs w:val="32"/>
        </w:rPr>
      </w:pPr>
      <w:r>
        <w:rPr>
          <w:rFonts w:hint="default" w:ascii="仿宋_GB2312" w:hAnsi="仿宋_GB2312" w:eastAsia="仿宋_GB2312" w:cs="仿宋_GB2312"/>
          <w:color w:val="000000"/>
          <w:kern w:val="0"/>
          <w:sz w:val="32"/>
          <w:szCs w:val="32"/>
        </w:rPr>
        <w:t>阳江市生态环境局</w:t>
      </w:r>
    </w:p>
    <w:p w14:paraId="4D4ACF5C">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仿宋_GB2312" w:hAnsi="仿宋_GB2312" w:eastAsia="仿宋_GB2312" w:cs="仿宋_GB2312"/>
          <w:color w:val="000000"/>
          <w:kern w:val="0"/>
          <w:sz w:val="32"/>
          <w:szCs w:val="32"/>
        </w:rPr>
        <w:t xml:space="preserve">                            </w:t>
      </w:r>
      <w:r>
        <w:rPr>
          <w:rFonts w:hint="default" w:ascii="仿宋_GB2312" w:hAnsi="仿宋_GB2312" w:eastAsia="仿宋_GB2312" w:cs="仿宋_GB2312"/>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20</w:t>
      </w:r>
      <w:r>
        <w:rPr>
          <w:rFonts w:hint="default" w:ascii="Times New Roman" w:hAnsi="Times New Roman" w:eastAsia="仿宋_GB2312" w:cs="Times New Roman"/>
          <w:color w:val="000000"/>
          <w:kern w:val="0"/>
          <w:sz w:val="32"/>
          <w:szCs w:val="32"/>
          <w:lang w:val="en-US" w:eastAsia="zh-CN"/>
        </w:rPr>
        <w:t>2</w:t>
      </w:r>
      <w:r>
        <w:rPr>
          <w:rFonts w:hint="eastAsia"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11</w:t>
      </w:r>
      <w:r>
        <w:rPr>
          <w:rFonts w:hint="default" w:ascii="Times New Roman" w:hAnsi="Times New Roman" w:eastAsia="仿宋_GB2312" w:cs="Times New Roman"/>
          <w:color w:val="000000"/>
          <w:kern w:val="0"/>
          <w:sz w:val="32"/>
          <w:szCs w:val="32"/>
        </w:rPr>
        <w:t>月</w:t>
      </w:r>
      <w:r>
        <w:rPr>
          <w:rFonts w:hint="eastAsia"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日</w:t>
      </w:r>
    </w:p>
    <w:p w14:paraId="144EFEBC">
      <w:pPr>
        <w:keepNext w:val="0"/>
        <w:keepLines w:val="0"/>
        <w:pageBreakBefore w:val="0"/>
        <w:kinsoku/>
        <w:wordWrap/>
        <w:overflowPunct/>
        <w:topLinePunct w:val="0"/>
        <w:autoSpaceDE/>
        <w:autoSpaceDN/>
        <w:bidi w:val="0"/>
        <w:adjustRightInd/>
        <w:snapToGrid/>
        <w:spacing w:line="560" w:lineRule="exact"/>
        <w:textAlignment w:val="auto"/>
      </w:pPr>
    </w:p>
    <w:sectPr>
      <w:footerReference r:id="rId5" w:type="first"/>
      <w:footerReference r:id="rId3" w:type="default"/>
      <w:footerReference r:id="rId4" w:type="even"/>
      <w:pgSz w:w="11906" w:h="16838"/>
      <w:pgMar w:top="2098" w:right="1474" w:bottom="1984"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AF36">
    <w:pPr>
      <w:pStyle w:val="3"/>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5287010</wp:posOffset>
              </wp:positionH>
              <wp:positionV relativeFrom="paragraph">
                <wp:posOffset>-89535</wp:posOffset>
              </wp:positionV>
              <wp:extent cx="329565" cy="3263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29565" cy="326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9BD09">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16.3pt;margin-top:-7.05pt;height:25.7pt;width:25.95pt;mso-position-horizontal-relative:margin;z-index:251659264;mso-width-relative:page;mso-height-relative:page;" filled="f" stroked="f" coordsize="21600,21600" o:gfxdata="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hhq1zaAAAACgEAAA8AAAAAAAAAAQAgAAAAIgAAAGRycy9kb3du&#10;cmV2LnhtbFBLAQIUABQAAAAIAIdO4kCa6xgcNgIAAGEEAAAOAAAAAAAAAAEAIAAAACkBAABkcnMv&#10;ZTJvRG9jLnhtbFBLBQYAAAAABgAGAFkBAADRBQAAAAA=&#10;">
              <v:fill on="f" focussize="0,0"/>
              <v:stroke on="f" weight="0.5pt"/>
              <v:imagedata o:title=""/>
              <o:lock v:ext="edit" aspectratio="f"/>
              <v:textbox inset="0mm,0mm,0mm,0mm">
                <w:txbxContent>
                  <w:p w14:paraId="5F59BD09">
                    <w:pPr>
                      <w:pStyle w:val="3"/>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B422C">
    <w:pPr>
      <w:pStyle w:val="3"/>
      <w:rPr>
        <w:rFonts w:hint="eastAsia"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817B0">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5186680</wp:posOffset>
              </wp:positionH>
              <wp:positionV relativeFrom="paragraph">
                <wp:posOffset>-6985</wp:posOffset>
              </wp:positionV>
              <wp:extent cx="429895" cy="2755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29895"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C5144">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8.4pt;margin-top:-0.55pt;height:21.7pt;width:33.85pt;mso-position-horizontal-relative:margin;z-index:251660288;mso-width-relative:page;mso-height-relative:page;" filled="f" stroked="f" coordsize="21600,21600" o:gfxdata="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IgDj1NgAAAAJAQAADwAAAAAAAAABACAAAAAiAAAAZHJzL2Rvd25y&#10;ZXYueG1sUEsBAhQAFAAAAAgAh07iQFUl+iM3AgAAYQQAAA4AAAAAAAAAAQAgAAAAJwEAAGRycy9l&#10;Mm9Eb2MueG1sUEsFBgAAAAAGAAYAWQEAANAFAAAAAA==&#10;">
              <v:fill on="f" focussize="0,0"/>
              <v:stroke on="f" weight="0.5pt"/>
              <v:imagedata o:title=""/>
              <o:lock v:ext="edit" aspectratio="f"/>
              <v:textbox inset="0mm,0mm,0mm,0mm">
                <w:txbxContent>
                  <w:p w14:paraId="062C5144">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v:textbox>
            </v:shape>
          </w:pict>
        </mc:Fallback>
      </mc:AlternateContent>
    </w:r>
  </w:p>
  <w:p w14:paraId="16928AA4">
    <w:pPr>
      <w:pStyle w:val="3"/>
    </w:pPr>
  </w:p>
  <w:p w14:paraId="1CD0C3B1">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lMDJlNzAwZjM4YzEwYjQzODA2OGUzMzcxYmM1YjkifQ=="/>
  </w:docVars>
  <w:rsids>
    <w:rsidRoot w:val="3AAD40E1"/>
    <w:rsid w:val="02C941F8"/>
    <w:rsid w:val="03BB72CD"/>
    <w:rsid w:val="064C3731"/>
    <w:rsid w:val="08BD5FA6"/>
    <w:rsid w:val="0C7E427E"/>
    <w:rsid w:val="0F4B5691"/>
    <w:rsid w:val="18723400"/>
    <w:rsid w:val="1A630802"/>
    <w:rsid w:val="2916411D"/>
    <w:rsid w:val="2BEC2A2B"/>
    <w:rsid w:val="2E8948D4"/>
    <w:rsid w:val="2FB663DE"/>
    <w:rsid w:val="32D81E67"/>
    <w:rsid w:val="32E07798"/>
    <w:rsid w:val="350240B7"/>
    <w:rsid w:val="366F6756"/>
    <w:rsid w:val="3A020B9D"/>
    <w:rsid w:val="3AAD40E1"/>
    <w:rsid w:val="3FC1735F"/>
    <w:rsid w:val="462416D2"/>
    <w:rsid w:val="479D56F0"/>
    <w:rsid w:val="4916152C"/>
    <w:rsid w:val="5DCE3B3E"/>
    <w:rsid w:val="5FFB79CE"/>
    <w:rsid w:val="6BB60700"/>
    <w:rsid w:val="6D6E1AEC"/>
    <w:rsid w:val="6F666905"/>
    <w:rsid w:val="7CC7028D"/>
    <w:rsid w:val="7E7717E7"/>
    <w:rsid w:val="7F2247D0"/>
    <w:rsid w:val="7F460107"/>
    <w:rsid w:val="7F7A2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Plain Text1"/>
    <w:basedOn w:val="1"/>
    <w:qFormat/>
    <w:uiPriority w:val="0"/>
    <w:rPr>
      <w:rFonts w:ascii="宋体" w:hAnsi="Courier New" w:eastAsia="宋体" w:cs="宋体"/>
      <w:sz w:val="21"/>
      <w:szCs w:val="22"/>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1672</Words>
  <Characters>1814</Characters>
  <Lines>0</Lines>
  <Paragraphs>0</Paragraphs>
  <TotalTime>5</TotalTime>
  <ScaleCrop>false</ScaleCrop>
  <LinksUpToDate>false</LinksUpToDate>
  <CharactersWithSpaces>1844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2023-12-11T10:29:00Z</dcterms:created>
  <dc:creator>梁敏诗</dc:creator>
  <cp:lastModifiedBy>Ly</cp:lastModifiedBy>
  <cp:lastPrinted>2024-11-07T03:51:00Z</cp:lastPrinted>
  <dcterms:modified xsi:type="dcterms:W3CDTF">2025-05-13T03:26:17Z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5402962BE71849AEA66D7F917866DF23_13</vt:lpwstr>
  </property>
  <property fmtid="{D5CDD505-2E9C-101B-9397-08002B2CF9AE}" pid="4" name="KSOTemplateDocerSaveRecord">
    <vt:lpwstr>eyJoZGlkIjoiODZlMDJlNzAwZjM4YzEwYjQzODA2OGUzMzcxYmM1YjkiLCJ1c2VySWQiOiI2NDk5NzA1MTQifQ==</vt:lpwstr>
  </property>
</Properties>
</file>