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8407AB">
      <w:pPr>
        <w:keepNext w:val="0"/>
        <w:keepLines w:val="0"/>
        <w:pageBreakBefore w:val="0"/>
        <w:kinsoku/>
        <w:wordWrap/>
        <w:overflowPunct/>
        <w:topLinePunct w:val="0"/>
        <w:autoSpaceDE/>
        <w:bidi w:val="0"/>
        <w:adjustRightInd/>
        <w:snapToGrid/>
        <w:spacing w:line="520" w:lineRule="exact"/>
        <w:jc w:val="center"/>
        <w:textAlignment w:val="auto"/>
        <w:rPr>
          <w:rFonts w:hint="eastAsia" w:eastAsia="方正小标宋简体"/>
          <w:sz w:val="44"/>
        </w:rPr>
      </w:pPr>
    </w:p>
    <w:p w14:paraId="0A6065B4">
      <w:pPr>
        <w:keepNext w:val="0"/>
        <w:keepLines w:val="0"/>
        <w:pageBreakBefore w:val="0"/>
        <w:kinsoku/>
        <w:wordWrap/>
        <w:overflowPunct/>
        <w:topLinePunct w:val="0"/>
        <w:autoSpaceDE/>
        <w:bidi w:val="0"/>
        <w:adjustRightInd/>
        <w:snapToGrid/>
        <w:spacing w:line="520" w:lineRule="exact"/>
        <w:jc w:val="center"/>
        <w:textAlignment w:val="auto"/>
        <w:rPr>
          <w:rFonts w:eastAsia="方正小标宋简体"/>
          <w:sz w:val="44"/>
        </w:rPr>
      </w:pPr>
    </w:p>
    <w:p w14:paraId="2EBE7FCF">
      <w:pPr>
        <w:keepNext w:val="0"/>
        <w:keepLines w:val="0"/>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行政处罚事先（听证）告知书</w:t>
      </w:r>
    </w:p>
    <w:p w14:paraId="1DC7F0F1">
      <w:pPr>
        <w:keepNext w:val="0"/>
        <w:keepLines w:val="0"/>
        <w:pageBreakBefore w:val="0"/>
        <w:kinsoku/>
        <w:wordWrap/>
        <w:overflowPunct/>
        <w:topLinePunct w:val="0"/>
        <w:autoSpaceDE/>
        <w:bidi w:val="0"/>
        <w:adjustRightInd/>
        <w:snapToGrid/>
        <w:spacing w:line="520" w:lineRule="exact"/>
        <w:ind w:firstLine="640" w:firstLineChars="200"/>
        <w:textAlignment w:val="auto"/>
        <w:rPr>
          <w:rFonts w:hint="eastAsia" w:ascii="仿宋_GB2312" w:hAnsi="仿宋_GB2312" w:eastAsia="仿宋_GB2312" w:cs="仿宋_GB2312"/>
          <w:sz w:val="32"/>
        </w:rPr>
      </w:pPr>
      <w:r>
        <w:rPr>
          <w:rFonts w:hint="eastAsia" w:eastAsia="方正仿宋简体"/>
          <w:sz w:val="32"/>
        </w:rPr>
        <w:t xml:space="preserve">          </w:t>
      </w:r>
      <w:r>
        <w:rPr>
          <w:rFonts w:hint="eastAsia" w:ascii="仿宋_GB2312" w:hAnsi="仿宋_GB2312" w:eastAsia="仿宋_GB2312" w:cs="仿宋_GB2312"/>
          <w:sz w:val="32"/>
        </w:rPr>
        <w:t xml:space="preserve">  </w:t>
      </w:r>
      <w:r>
        <w:rPr>
          <w:rFonts w:hint="default" w:ascii="Times New Roman" w:hAnsi="Times New Roman" w:eastAsia="仿宋_GB2312" w:cs="Times New Roman"/>
          <w:sz w:val="32"/>
        </w:rPr>
        <w:t>阳环</w:t>
      </w:r>
      <w:r>
        <w:rPr>
          <w:rFonts w:hint="default" w:ascii="Times New Roman" w:hAnsi="Times New Roman" w:eastAsia="仿宋_GB2312" w:cs="Times New Roman"/>
          <w:sz w:val="32"/>
          <w:lang w:val="en-US" w:eastAsia="zh-CN"/>
        </w:rPr>
        <w:t>春罚</w:t>
      </w:r>
      <w:r>
        <w:rPr>
          <w:rFonts w:hint="default" w:ascii="Times New Roman" w:hAnsi="Times New Roman" w:eastAsia="仿宋_GB2312" w:cs="Times New Roman"/>
          <w:sz w:val="32"/>
        </w:rPr>
        <w:t>告字</w:t>
      </w:r>
      <w:r>
        <w:rPr>
          <w:rFonts w:hint="eastAsia" w:ascii="楷体" w:hAnsi="楷体" w:eastAsia="楷体" w:cs="楷体"/>
          <w:sz w:val="32"/>
        </w:rPr>
        <w:t>〔</w:t>
      </w:r>
      <w:r>
        <w:rPr>
          <w:rFonts w:hint="default" w:ascii="Times New Roman" w:hAnsi="Times New Roman" w:eastAsia="仿宋_GB2312" w:cs="Times New Roman"/>
          <w:sz w:val="32"/>
        </w:rPr>
        <w:t>20</w:t>
      </w:r>
      <w:r>
        <w:rPr>
          <w:rFonts w:hint="default" w:ascii="Times New Roman" w:hAnsi="Times New Roman" w:eastAsia="仿宋_GB2312" w:cs="Times New Roman"/>
          <w:sz w:val="32"/>
          <w:lang w:val="en-US" w:eastAsia="zh-CN"/>
        </w:rPr>
        <w:t>2</w:t>
      </w:r>
      <w:r>
        <w:rPr>
          <w:rFonts w:hint="eastAsia" w:eastAsia="仿宋_GB2312" w:cs="Times New Roman"/>
          <w:sz w:val="32"/>
          <w:lang w:val="en-US" w:eastAsia="zh-CN"/>
        </w:rPr>
        <w:t>5</w:t>
      </w:r>
      <w:r>
        <w:rPr>
          <w:rFonts w:hint="eastAsia" w:ascii="楷体" w:hAnsi="楷体" w:eastAsia="楷体" w:cs="楷体"/>
          <w:sz w:val="32"/>
        </w:rPr>
        <w:t>〕</w:t>
      </w:r>
      <w:r>
        <w:rPr>
          <w:rFonts w:hint="eastAsia" w:eastAsia="仿宋_GB2312" w:cs="Times New Roman"/>
          <w:sz w:val="32"/>
          <w:lang w:val="en-US" w:eastAsia="zh-CN"/>
        </w:rPr>
        <w:t>56</w:t>
      </w:r>
      <w:r>
        <w:rPr>
          <w:rFonts w:hint="default" w:ascii="Times New Roman" w:hAnsi="Times New Roman" w:eastAsia="仿宋_GB2312" w:cs="Times New Roman"/>
          <w:sz w:val="32"/>
        </w:rPr>
        <w:t>号</w:t>
      </w:r>
    </w:p>
    <w:p w14:paraId="4A2E27E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rPr>
      </w:pPr>
    </w:p>
    <w:p w14:paraId="23DF294D">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阳春市石望镇陈计祥养殖场</w:t>
      </w:r>
      <w:r>
        <w:rPr>
          <w:rFonts w:hint="eastAsia" w:ascii="Times New Roman" w:hAnsi="Times New Roman" w:eastAsia="仿宋_GB2312" w:cs="Times New Roman"/>
          <w:sz w:val="32"/>
          <w:szCs w:val="32"/>
          <w:lang w:eastAsia="zh-CN"/>
        </w:rPr>
        <w:t>：</w:t>
      </w:r>
    </w:p>
    <w:p w14:paraId="661E1EE3">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统一社会信用代码：</w:t>
      </w:r>
      <w:r>
        <w:rPr>
          <w:rFonts w:hint="eastAsia" w:ascii="Times New Roman" w:hAnsi="Times New Roman" w:eastAsia="仿宋_GB2312" w:cs="Times New Roman"/>
          <w:sz w:val="32"/>
          <w:szCs w:val="32"/>
          <w:lang w:val="en-US" w:eastAsia="zh-CN"/>
        </w:rPr>
        <w:t>92441781MA55X19J6M</w:t>
      </w:r>
    </w:p>
    <w:p w14:paraId="07CD125C">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经营场所：</w:t>
      </w:r>
      <w:r>
        <w:rPr>
          <w:rFonts w:hint="eastAsia" w:ascii="Times New Roman" w:hAnsi="Times New Roman" w:eastAsia="仿宋_GB2312" w:cs="Times New Roman"/>
          <w:sz w:val="32"/>
          <w:szCs w:val="32"/>
          <w:lang w:val="en-US" w:eastAsia="zh-CN"/>
        </w:rPr>
        <w:t>阳春市石望镇竹步村委会犁头村</w:t>
      </w:r>
    </w:p>
    <w:p w14:paraId="7BFBFFFF">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经营者：陈计祥</w:t>
      </w:r>
    </w:p>
    <w:p w14:paraId="22A171F8">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身份证号码：441722197307191712</w:t>
      </w:r>
    </w:p>
    <w:p w14:paraId="286BA226">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地址：</w:t>
      </w:r>
      <w:r>
        <w:rPr>
          <w:rFonts w:hint="eastAsia" w:eastAsia="仿宋_GB2312" w:cs="Times New Roman"/>
          <w:sz w:val="32"/>
          <w:szCs w:val="32"/>
          <w:lang w:val="en-US" w:eastAsia="zh-CN"/>
        </w:rPr>
        <w:t>阳春市石望镇竹步村委会犁头寨</w:t>
      </w:r>
    </w:p>
    <w:p w14:paraId="0CE13A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4月15日、5</w:t>
      </w:r>
      <w:r>
        <w:rPr>
          <w:rFonts w:hint="eastAsia" w:ascii="Times New Roman" w:hAnsi="Times New Roman" w:eastAsia="仿宋_GB2312" w:cs="Times New Roman"/>
          <w:sz w:val="32"/>
          <w:szCs w:val="32"/>
          <w:lang w:val="en-US" w:eastAsia="zh-CN"/>
        </w:rPr>
        <w:t>月</w:t>
      </w:r>
      <w:r>
        <w:rPr>
          <w:rFonts w:hint="eastAsia" w:eastAsia="仿宋_GB2312" w:cs="Times New Roman"/>
          <w:sz w:val="32"/>
          <w:szCs w:val="32"/>
          <w:lang w:val="en-US" w:eastAsia="zh-CN"/>
        </w:rPr>
        <w:t>14</w:t>
      </w:r>
      <w:r>
        <w:rPr>
          <w:rFonts w:hint="eastAsia" w:ascii="Times New Roman" w:hAnsi="Times New Roman" w:eastAsia="仿宋_GB2312" w:cs="Times New Roman"/>
          <w:sz w:val="32"/>
          <w:szCs w:val="32"/>
          <w:lang w:val="en-US" w:eastAsia="zh-CN"/>
        </w:rPr>
        <w:t>日和</w:t>
      </w:r>
      <w:r>
        <w:rPr>
          <w:rFonts w:hint="eastAsia" w:eastAsia="仿宋_GB2312" w:cs="Times New Roman"/>
          <w:sz w:val="32"/>
          <w:szCs w:val="32"/>
          <w:lang w:val="en-US" w:eastAsia="zh-CN"/>
        </w:rPr>
        <w:t>6月24日</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我局执法人员会同石望镇人民政府工作人员到位于阳春市石望镇竹步村委会犁头村的阳春市石望镇陈计祥养殖场（以下简称“</w:t>
      </w:r>
      <w:r>
        <w:rPr>
          <w:rFonts w:hint="eastAsia" w:ascii="Times New Roman" w:hAnsi="Times New Roman" w:eastAsia="仿宋_GB2312" w:cs="Times New Roman"/>
          <w:sz w:val="32"/>
          <w:szCs w:val="32"/>
          <w:lang w:val="en-US" w:eastAsia="zh-CN"/>
        </w:rPr>
        <w:t>你</w:t>
      </w:r>
      <w:r>
        <w:rPr>
          <w:rFonts w:hint="default" w:ascii="Times New Roman" w:hAnsi="Times New Roman" w:eastAsia="仿宋_GB2312" w:cs="Times New Roman"/>
          <w:sz w:val="32"/>
          <w:szCs w:val="32"/>
          <w:lang w:val="en-US" w:eastAsia="zh-CN"/>
        </w:rPr>
        <w:t>养殖场”）进行了现场检查和调查</w:t>
      </w:r>
      <w:r>
        <w:rPr>
          <w:rFonts w:hint="eastAsia" w:ascii="Times New Roman" w:hAnsi="Times New Roman" w:eastAsia="仿宋_GB2312" w:cs="Times New Roman"/>
          <w:sz w:val="32"/>
          <w:szCs w:val="32"/>
          <w:lang w:val="en-US" w:eastAsia="zh-CN"/>
        </w:rPr>
        <w:t>，发现你养殖场实施了以下环境违法行为</w:t>
      </w:r>
      <w:r>
        <w:rPr>
          <w:rFonts w:hint="eastAsia" w:ascii="仿宋_GB2312" w:hAnsi="仿宋_GB2312" w:eastAsia="仿宋_GB2312" w:cs="仿宋_GB2312"/>
          <w:sz w:val="32"/>
          <w:szCs w:val="32"/>
          <w:lang w:val="en-US" w:eastAsia="zh-CN"/>
        </w:rPr>
        <w:t>：</w:t>
      </w:r>
    </w:p>
    <w:p w14:paraId="427C2B7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月</w:t>
      </w:r>
      <w:r>
        <w:rPr>
          <w:rFonts w:hint="eastAsia" w:eastAsia="仿宋_GB2312" w:cs="Times New Roman"/>
          <w:sz w:val="32"/>
          <w:szCs w:val="32"/>
          <w:lang w:val="en-US" w:eastAsia="zh-CN"/>
        </w:rPr>
        <w:t>15</w:t>
      </w:r>
      <w:r>
        <w:rPr>
          <w:rFonts w:hint="default" w:ascii="Times New Roman" w:hAnsi="Times New Roman" w:eastAsia="仿宋_GB2312" w:cs="Times New Roman"/>
          <w:sz w:val="32"/>
          <w:szCs w:val="32"/>
          <w:lang w:val="en-US" w:eastAsia="zh-CN"/>
        </w:rPr>
        <w:t>日</w:t>
      </w:r>
      <w:r>
        <w:rPr>
          <w:rFonts w:hint="eastAsia" w:ascii="Times New Roman" w:hAnsi="Times New Roman" w:eastAsia="仿宋_GB2312" w:cs="Times New Roman"/>
          <w:sz w:val="32"/>
          <w:szCs w:val="32"/>
          <w:lang w:val="en-US" w:eastAsia="zh-CN"/>
        </w:rPr>
        <w:t>，现场检查发现你养殖场正在从事生猪养殖，根据石望镇人民政府农业综合服务中心提供的你养殖场的养殖情况数据，你养殖场2007年至2019年与阳春市温氏畜牧公司合作养殖生猪，其中2014年、2016年、2017年年出栏生猪超过500头，属于规模化畜禽养殖场。我局执法人员对你养殖场进行多点定位，地理坐标1为：E:111.88885°、N:22.53988°，地理坐标2为：E:111.88866°、N:22.54011°，地理坐标3为：E:111.88911°、N:22.54002°，地理坐标4为：E:111.88895°、N:22.54032°，经查询阳江市禁养区查询系统，核实你养殖场位于《阳江市畜禽养殖禁养区调整方案》（阳府〔2020〕11号）划定的禁养区范围内。</w:t>
      </w:r>
    </w:p>
    <w:p w14:paraId="658CE69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月</w:t>
      </w:r>
      <w:r>
        <w:rPr>
          <w:rFonts w:hint="eastAsia" w:eastAsia="仿宋_GB2312" w:cs="Times New Roman"/>
          <w:sz w:val="32"/>
          <w:szCs w:val="32"/>
          <w:lang w:val="en-US" w:eastAsia="zh-CN"/>
        </w:rPr>
        <w:t>14</w:t>
      </w:r>
      <w:r>
        <w:rPr>
          <w:rFonts w:hint="eastAsia" w:ascii="Times New Roman" w:hAnsi="Times New Roman" w:eastAsia="仿宋_GB2312" w:cs="Times New Roman"/>
          <w:sz w:val="32"/>
          <w:szCs w:val="32"/>
          <w:lang w:val="en-US" w:eastAsia="zh-CN"/>
        </w:rPr>
        <w:t>日，我局执法人员向你养殖场留置送达《责令改正违法行为决定书》（阳环春责改字〔202</w:t>
      </w:r>
      <w:r>
        <w:rPr>
          <w:rFonts w:hint="eastAsia"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55</w:t>
      </w:r>
      <w:r>
        <w:rPr>
          <w:rFonts w:hint="eastAsia" w:ascii="Times New Roman" w:hAnsi="Times New Roman" w:eastAsia="仿宋_GB2312" w:cs="Times New Roman"/>
          <w:sz w:val="32"/>
          <w:szCs w:val="32"/>
          <w:lang w:val="en-US" w:eastAsia="zh-CN"/>
        </w:rPr>
        <w:t>号），责令你养殖场7日内改正环境违法行为。</w:t>
      </w:r>
    </w:p>
    <w:p w14:paraId="7B10B8B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月</w:t>
      </w:r>
      <w:r>
        <w:rPr>
          <w:rFonts w:hint="eastAsia" w:eastAsia="仿宋_GB2312" w:cs="Times New Roman"/>
          <w:sz w:val="32"/>
          <w:szCs w:val="32"/>
          <w:lang w:val="en-US" w:eastAsia="zh-CN"/>
        </w:rPr>
        <w:t>24</w:t>
      </w:r>
      <w:r>
        <w:rPr>
          <w:rFonts w:hint="eastAsia" w:ascii="Times New Roman" w:hAnsi="Times New Roman" w:eastAsia="仿宋_GB2312" w:cs="Times New Roman"/>
          <w:sz w:val="32"/>
          <w:szCs w:val="32"/>
          <w:lang w:val="en-US" w:eastAsia="zh-CN"/>
        </w:rPr>
        <w:t>日，我局执法人员对你养殖场进行现场复查，你养殖场仍从事生猪养殖，未改正环境违法行为。</w:t>
      </w:r>
    </w:p>
    <w:p w14:paraId="3F5AC19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上述事实有</w:t>
      </w:r>
      <w:r>
        <w:rPr>
          <w:rFonts w:hint="default"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月</w:t>
      </w:r>
      <w:r>
        <w:rPr>
          <w:rFonts w:hint="eastAsia" w:eastAsia="仿宋_GB2312" w:cs="Times New Roman"/>
          <w:sz w:val="32"/>
          <w:szCs w:val="32"/>
          <w:lang w:val="en-US" w:eastAsia="zh-CN"/>
        </w:rPr>
        <w:t>15</w:t>
      </w:r>
      <w:r>
        <w:rPr>
          <w:rFonts w:hint="default" w:ascii="Times New Roman" w:hAnsi="Times New Roman" w:eastAsia="仿宋_GB2312" w:cs="Times New Roman"/>
          <w:sz w:val="32"/>
          <w:szCs w:val="32"/>
          <w:lang w:val="en-US" w:eastAsia="zh-CN"/>
        </w:rPr>
        <w:t>日</w:t>
      </w: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5</w:t>
      </w:r>
      <w:bookmarkStart w:id="0" w:name="_GoBack"/>
      <w:bookmarkEnd w:id="0"/>
      <w:r>
        <w:rPr>
          <w:rFonts w:hint="eastAsia"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月</w:t>
      </w:r>
      <w:r>
        <w:rPr>
          <w:rFonts w:hint="eastAsia" w:eastAsia="仿宋_GB2312" w:cs="Times New Roman"/>
          <w:sz w:val="32"/>
          <w:szCs w:val="32"/>
          <w:lang w:val="en-US" w:eastAsia="zh-CN"/>
        </w:rPr>
        <w:t>14</w:t>
      </w:r>
      <w:r>
        <w:rPr>
          <w:rFonts w:hint="eastAsia" w:ascii="Times New Roman" w:hAnsi="Times New Roman" w:eastAsia="仿宋_GB2312" w:cs="Times New Roman"/>
          <w:sz w:val="32"/>
          <w:szCs w:val="32"/>
          <w:lang w:val="en-US" w:eastAsia="zh-CN"/>
        </w:rPr>
        <w:t>日和202</w:t>
      </w:r>
      <w:r>
        <w:rPr>
          <w:rFonts w:hint="eastAsia"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月</w:t>
      </w:r>
      <w:r>
        <w:rPr>
          <w:rFonts w:hint="eastAsia" w:eastAsia="仿宋_GB2312" w:cs="Times New Roman"/>
          <w:sz w:val="32"/>
          <w:szCs w:val="32"/>
          <w:lang w:val="en-US" w:eastAsia="zh-CN"/>
        </w:rPr>
        <w:t>24</w:t>
      </w:r>
      <w:r>
        <w:rPr>
          <w:rFonts w:hint="eastAsia" w:ascii="Times New Roman" w:hAnsi="Times New Roman" w:eastAsia="仿宋_GB2312" w:cs="Times New Roman"/>
          <w:sz w:val="32"/>
          <w:szCs w:val="32"/>
          <w:lang w:val="en-US" w:eastAsia="zh-CN"/>
        </w:rPr>
        <w:t>日</w:t>
      </w:r>
      <w:r>
        <w:rPr>
          <w:rFonts w:hint="eastAsia" w:ascii="仿宋_GB2312" w:hAnsi="仿宋_GB2312" w:eastAsia="仿宋_GB2312" w:cs="仿宋_GB2312"/>
          <w:kern w:val="0"/>
          <w:sz w:val="32"/>
          <w:szCs w:val="32"/>
          <w:lang w:val="en-US" w:eastAsia="zh-CN"/>
        </w:rPr>
        <w:t>《阳江市生态环境局阳春分局现场检查（勘察）笔录》、《阳江市生态环境局阳春分局询问笔录》、现场拍照等资料证据予以证实。</w:t>
      </w:r>
    </w:p>
    <w:p w14:paraId="319ADEC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你</w:t>
      </w:r>
      <w:r>
        <w:rPr>
          <w:rFonts w:hint="eastAsia" w:ascii="仿宋_GB2312" w:hAnsi="仿宋_GB2312" w:eastAsia="仿宋_GB2312" w:cs="仿宋_GB2312"/>
          <w:kern w:val="0"/>
          <w:sz w:val="32"/>
          <w:szCs w:val="32"/>
          <w:lang w:eastAsia="zh-CN"/>
        </w:rPr>
        <w:t>养殖场的</w:t>
      </w:r>
      <w:r>
        <w:rPr>
          <w:rFonts w:hint="eastAsia" w:ascii="仿宋_GB2312" w:hAnsi="仿宋_GB2312" w:eastAsia="仿宋_GB2312" w:cs="仿宋_GB2312"/>
          <w:kern w:val="0"/>
          <w:sz w:val="32"/>
          <w:szCs w:val="32"/>
        </w:rPr>
        <w:t>上述行为违反了</w:t>
      </w:r>
      <w:r>
        <w:rPr>
          <w:rFonts w:hint="eastAsia" w:ascii="Times New Roman" w:hAnsi="Times New Roman" w:eastAsia="仿宋_GB2312" w:cs="Times New Roman"/>
          <w:sz w:val="32"/>
          <w:szCs w:val="32"/>
          <w:lang w:eastAsia="zh-CN"/>
        </w:rPr>
        <w:t>违反了《</w:t>
      </w:r>
      <w:r>
        <w:rPr>
          <w:rFonts w:hint="eastAsia" w:ascii="Times New Roman" w:hAnsi="Times New Roman" w:eastAsia="仿宋_GB2312" w:cs="Times New Roman"/>
          <w:sz w:val="32"/>
          <w:szCs w:val="32"/>
          <w:lang w:val="en-US" w:eastAsia="zh-CN"/>
        </w:rPr>
        <w:t>广东省环境保护条例</w:t>
      </w:r>
      <w:r>
        <w:rPr>
          <w:rFonts w:hint="eastAsia" w:ascii="Times New Roman" w:hAnsi="Times New Roman" w:eastAsia="仿宋_GB2312" w:cs="Times New Roman"/>
          <w:sz w:val="32"/>
          <w:szCs w:val="32"/>
          <w:lang w:eastAsia="zh-CN"/>
        </w:rPr>
        <w:t>》第</w:t>
      </w:r>
      <w:r>
        <w:rPr>
          <w:rFonts w:hint="eastAsia" w:ascii="Times New Roman" w:hAnsi="Times New Roman" w:eastAsia="仿宋_GB2312" w:cs="Times New Roman"/>
          <w:sz w:val="32"/>
          <w:szCs w:val="32"/>
          <w:lang w:val="en-US" w:eastAsia="zh-CN"/>
        </w:rPr>
        <w:t>四十九条第二款</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畜禽禁养区内不得从事畜禽养殖业</w:t>
      </w:r>
      <w:r>
        <w:rPr>
          <w:rFonts w:hint="eastAsia" w:ascii="Times New Roman" w:hAnsi="Times New Roman" w:eastAsia="仿宋_GB2312" w:cs="Times New Roman"/>
          <w:sz w:val="32"/>
          <w:szCs w:val="32"/>
          <w:lang w:eastAsia="zh-CN"/>
        </w:rPr>
        <w:t>”的规定。</w:t>
      </w:r>
    </w:p>
    <w:p w14:paraId="49A481F8">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eastAsia="zh-CN"/>
        </w:rPr>
        <w:t>依据《广东省环境保护条例》第七十七条“违反本条例第四十九条规定，在县级以上人民政府有关主管部门划定的畜禽禁养区从事畜禽养殖业的，由县级以上人民政府环境保护主管部门责令停止违法行为；拒不停止违法行为的，处五万元以上十万元以下罚款，并报县级以上人民政府责令拆除或者关闭”的规定</w:t>
      </w:r>
      <w:r>
        <w:rPr>
          <w:rFonts w:hint="default" w:ascii="Times New Roman" w:hAnsi="Times New Roman" w:eastAsia="仿宋_GB2312" w:cs="Times New Roman"/>
          <w:kern w:val="0"/>
          <w:sz w:val="32"/>
          <w:szCs w:val="32"/>
        </w:rPr>
        <w:t>，</w:t>
      </w:r>
      <w:r>
        <w:rPr>
          <w:rFonts w:hint="eastAsia" w:ascii="Times New Roman" w:hAnsi="Times New Roman" w:eastAsia="仿宋_GB2312" w:cs="Times New Roman"/>
          <w:sz w:val="32"/>
          <w:szCs w:val="32"/>
          <w:lang w:val="en-US" w:eastAsia="zh-CN"/>
        </w:rPr>
        <w:t>我局拟对你养殖场作出如下行政处罚：</w:t>
      </w:r>
    </w:p>
    <w:p w14:paraId="2F70BC4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kern w:val="0"/>
          <w:sz w:val="32"/>
          <w:szCs w:val="32"/>
          <w:u w:val="none"/>
          <w:lang w:val="en-US" w:eastAsia="zh-CN"/>
        </w:rPr>
      </w:pPr>
      <w:r>
        <w:rPr>
          <w:rFonts w:hint="eastAsia" w:ascii="Times New Roman" w:hAnsi="Times New Roman" w:eastAsia="仿宋_GB2312" w:cs="Times New Roman"/>
          <w:kern w:val="0"/>
          <w:sz w:val="32"/>
          <w:szCs w:val="32"/>
          <w:u w:val="none"/>
          <w:lang w:val="en-US" w:eastAsia="zh-CN"/>
        </w:rPr>
        <w:t>罚款柒万伍仟元整。</w:t>
      </w:r>
      <w:r>
        <w:rPr>
          <w:rFonts w:hint="eastAsia" w:ascii="Times New Roman" w:hAnsi="Times New Roman" w:eastAsia="仿宋_GB2312" w:cs="Times New Roman"/>
          <w:sz w:val="32"/>
          <w:szCs w:val="32"/>
          <w:lang w:val="en-US" w:eastAsia="zh-CN"/>
        </w:rPr>
        <w:t>（¥75000.00）</w:t>
      </w:r>
    </w:p>
    <w:p w14:paraId="2A347AF8">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根据《中华人民共和国行政处罚法》第七条、第四十四条、第四十五条的规定，你可在接到本告知书之日起</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日内</w:t>
      </w:r>
      <w:r>
        <w:rPr>
          <w:rFonts w:hint="eastAsia" w:ascii="Times New Roman" w:hAnsi="Times New Roman" w:eastAsia="仿宋_GB2312" w:cs="Times New Roman"/>
          <w:sz w:val="32"/>
          <w:szCs w:val="32"/>
          <w:lang w:val="en-US" w:eastAsia="zh-CN"/>
        </w:rPr>
        <w:t>向</w:t>
      </w:r>
      <w:r>
        <w:rPr>
          <w:rFonts w:hint="default" w:ascii="Times New Roman" w:hAnsi="Times New Roman" w:eastAsia="仿宋_GB2312" w:cs="Times New Roman"/>
          <w:sz w:val="32"/>
          <w:szCs w:val="32"/>
          <w:lang w:val="en-US" w:eastAsia="zh-CN"/>
        </w:rPr>
        <w:t>我局提出提出陈述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申辩意见。逾期未陈述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申辩的</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视为你放弃陈述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申辩权利。</w:t>
      </w:r>
    </w:p>
    <w:p w14:paraId="6E7469F8">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根据《中华人民共和国行政处罚法》第七条、第四十四条、第四十五条的规定，你可在接到本告知书之日起</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日内</w:t>
      </w:r>
      <w:r>
        <w:rPr>
          <w:rFonts w:hint="eastAsia" w:ascii="Times New Roman" w:hAnsi="Times New Roman" w:eastAsia="仿宋_GB2312" w:cs="Times New Roman"/>
          <w:sz w:val="32"/>
          <w:szCs w:val="32"/>
          <w:lang w:val="en-US" w:eastAsia="zh-CN"/>
        </w:rPr>
        <w:t>向</w:t>
      </w:r>
      <w:r>
        <w:rPr>
          <w:rFonts w:hint="default" w:ascii="Times New Roman" w:hAnsi="Times New Roman" w:eastAsia="仿宋_GB2312" w:cs="Times New Roman"/>
          <w:sz w:val="32"/>
          <w:szCs w:val="32"/>
          <w:lang w:val="en-US" w:eastAsia="zh-CN"/>
        </w:rPr>
        <w:t>我局提出提出陈述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申辩意见。逾期未陈述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申辩的</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视为你放弃陈述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申辩权利。</w:t>
      </w:r>
    </w:p>
    <w:p w14:paraId="4EC69F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default" w:ascii="Times New Roman" w:hAnsi="Times New Roman" w:eastAsia="仿宋_GB2312" w:cs="Times New Roman"/>
          <w:sz w:val="32"/>
          <w:szCs w:val="32"/>
          <w:lang w:val="en-US" w:eastAsia="zh-CN"/>
        </w:rPr>
        <w:t>根据《中华人民共和国行政处罚法》</w:t>
      </w:r>
      <w:r>
        <w:rPr>
          <w:rFonts w:hint="eastAsia" w:ascii="Times New Roman" w:hAnsi="Times New Roman" w:eastAsia="仿宋_GB2312" w:cs="Times New Roman"/>
          <w:sz w:val="32"/>
          <w:szCs w:val="32"/>
          <w:lang w:val="en-US" w:eastAsia="zh-CN"/>
        </w:rPr>
        <w:t>第四十四条、</w:t>
      </w:r>
      <w:r>
        <w:rPr>
          <w:rFonts w:hint="default" w:ascii="Times New Roman" w:hAnsi="Times New Roman" w:eastAsia="仿宋_GB2312" w:cs="Times New Roman"/>
          <w:sz w:val="32"/>
          <w:szCs w:val="32"/>
          <w:lang w:val="en-US" w:eastAsia="zh-CN"/>
        </w:rPr>
        <w:t>第六十三条</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第六十四条的规定</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你有要求举行听证的权利。如果要求听证，</w:t>
      </w:r>
      <w:r>
        <w:rPr>
          <w:rFonts w:hint="eastAsia" w:ascii="Times New Roman" w:hAnsi="Times New Roman" w:eastAsia="仿宋_GB2312" w:cs="Times New Roman"/>
          <w:sz w:val="32"/>
          <w:szCs w:val="32"/>
          <w:lang w:val="en-US" w:eastAsia="zh-CN"/>
        </w:rPr>
        <w:t>你</w:t>
      </w:r>
      <w:r>
        <w:rPr>
          <w:rFonts w:hint="default" w:ascii="Times New Roman" w:hAnsi="Times New Roman" w:eastAsia="仿宋_GB2312" w:cs="Times New Roman"/>
          <w:sz w:val="32"/>
          <w:szCs w:val="32"/>
          <w:lang w:val="en-US" w:eastAsia="zh-CN"/>
        </w:rPr>
        <w:t>可在接到本告知书之日起5日内向我</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lang w:val="en-US" w:eastAsia="zh-CN"/>
        </w:rPr>
        <w:t>提出申请；逾期未提出听证申请的</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视为你放弃听证权利。</w:t>
      </w:r>
    </w:p>
    <w:p w14:paraId="08CA8B3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联系</w:t>
      </w:r>
      <w:r>
        <w:rPr>
          <w:rFonts w:hint="default" w:ascii="Times New Roman" w:hAnsi="Times New Roman" w:eastAsia="仿宋_GB2312" w:cs="Times New Roman"/>
          <w:sz w:val="32"/>
          <w:szCs w:val="32"/>
        </w:rPr>
        <w:t>地址：</w:t>
      </w:r>
      <w:r>
        <w:rPr>
          <w:rFonts w:hint="default" w:ascii="Times New Roman" w:hAnsi="Times New Roman" w:eastAsia="仿宋_GB2312" w:cs="Times New Roman"/>
          <w:sz w:val="32"/>
          <w:szCs w:val="32"/>
          <w:lang w:val="en-US" w:eastAsia="zh-CN"/>
        </w:rPr>
        <w:t>阳春市春城街道环城北路6号</w:t>
      </w:r>
      <w:r>
        <w:rPr>
          <w:rFonts w:hint="default" w:ascii="Times New Roman" w:hAnsi="Times New Roman" w:eastAsia="仿宋_GB2312" w:cs="Times New Roman"/>
          <w:sz w:val="32"/>
          <w:szCs w:val="32"/>
        </w:rPr>
        <w:t>；</w:t>
      </w:r>
    </w:p>
    <w:p w14:paraId="26160E7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rPr>
        <w:t>联系人：</w:t>
      </w:r>
      <w:r>
        <w:rPr>
          <w:rFonts w:hint="eastAsia" w:eastAsia="仿宋_GB2312" w:cs="Times New Roman"/>
          <w:sz w:val="32"/>
          <w:szCs w:val="32"/>
          <w:lang w:val="en-US" w:eastAsia="zh-CN"/>
        </w:rPr>
        <w:t>杨雅雯</w:t>
      </w:r>
      <w:r>
        <w:rPr>
          <w:rFonts w:hint="default" w:ascii="Times New Roman" w:hAnsi="Times New Roman" w:eastAsia="仿宋_GB2312" w:cs="Times New Roman"/>
          <w:sz w:val="32"/>
          <w:szCs w:val="32"/>
        </w:rPr>
        <w:t>；联系电话：</w:t>
      </w:r>
      <w:r>
        <w:rPr>
          <w:rFonts w:hint="eastAsia" w:ascii="Times New Roman" w:hAnsi="Times New Roman" w:eastAsia="仿宋_GB2312" w:cs="Times New Roman"/>
          <w:sz w:val="32"/>
          <w:szCs w:val="32"/>
          <w:lang w:val="en-US" w:eastAsia="zh-CN"/>
        </w:rPr>
        <w:t>0662-</w:t>
      </w:r>
      <w:r>
        <w:rPr>
          <w:rFonts w:hint="default" w:ascii="Times New Roman" w:hAnsi="Times New Roman" w:eastAsia="仿宋_GB2312" w:cs="Times New Roman"/>
          <w:sz w:val="32"/>
          <w:szCs w:val="32"/>
          <w:lang w:val="en-US" w:eastAsia="zh-CN"/>
        </w:rPr>
        <w:t>771</w:t>
      </w:r>
      <w:r>
        <w:rPr>
          <w:rFonts w:hint="eastAsia" w:ascii="Times New Roman" w:hAnsi="Times New Roman" w:eastAsia="仿宋_GB2312" w:cs="Times New Roman"/>
          <w:sz w:val="32"/>
          <w:szCs w:val="32"/>
          <w:lang w:val="en-US" w:eastAsia="zh-CN"/>
        </w:rPr>
        <w:t>4929</w:t>
      </w:r>
    </w:p>
    <w:p w14:paraId="0BB44387">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仿宋_GB2312" w:hAnsi="仿宋_GB2312" w:eastAsia="仿宋_GB2312" w:cs="仿宋_GB2312"/>
          <w:sz w:val="32"/>
          <w:szCs w:val="32"/>
          <w:lang w:val="en-US" w:eastAsia="zh-CN"/>
        </w:rPr>
      </w:pPr>
    </w:p>
    <w:p w14:paraId="08D7FC92">
      <w:pPr>
        <w:pStyle w:val="6"/>
        <w:keepNext w:val="0"/>
        <w:keepLines w:val="0"/>
        <w:pageBreakBefore w:val="0"/>
        <w:kinsoku/>
        <w:wordWrap/>
        <w:overflowPunct/>
        <w:topLinePunct w:val="0"/>
        <w:bidi w:val="0"/>
        <w:snapToGrid/>
        <w:spacing w:line="560" w:lineRule="exact"/>
        <w:jc w:val="center"/>
        <w:textAlignment w:val="auto"/>
        <w:rPr>
          <w:rFonts w:hint="default"/>
          <w:lang w:val="en-US" w:eastAsia="zh-CN"/>
        </w:rPr>
      </w:pPr>
    </w:p>
    <w:p w14:paraId="69E4D457">
      <w:pPr>
        <w:keepNext w:val="0"/>
        <w:keepLines w:val="0"/>
        <w:pageBreakBefore w:val="0"/>
        <w:kinsoku/>
        <w:wordWrap/>
        <w:overflowPunct/>
        <w:topLinePunct w:val="0"/>
        <w:autoSpaceDE/>
        <w:autoSpaceDN/>
        <w:bidi w:val="0"/>
        <w:adjustRightInd/>
        <w:snapToGrid/>
        <w:spacing w:line="560" w:lineRule="exact"/>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阳江市生态环境局</w:t>
      </w:r>
    </w:p>
    <w:p w14:paraId="45DCB259">
      <w:pPr>
        <w:keepNext w:val="0"/>
        <w:keepLines w:val="0"/>
        <w:pageBreakBefore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rPr>
        <w:t xml:space="preserve">                          </w:t>
      </w:r>
      <w:r>
        <w:rPr>
          <w:rFonts w:hint="default" w:ascii="Times New Roman" w:hAnsi="Times New Roman" w:eastAsia="仿宋_GB2312" w:cs="Times New Roman"/>
          <w:sz w:val="32"/>
          <w:szCs w:val="32"/>
        </w:rPr>
        <w:t xml:space="preserve">    20</w:t>
      </w:r>
      <w:r>
        <w:rPr>
          <w:rFonts w:hint="default" w:ascii="Times New Roman" w:hAnsi="Times New Roman" w:eastAsia="仿宋_GB2312" w:cs="Times New Roman"/>
          <w:sz w:val="32"/>
          <w:szCs w:val="32"/>
          <w:lang w:val="en-US" w:eastAsia="zh-CN"/>
        </w:rPr>
        <w:t>2</w:t>
      </w:r>
      <w:r>
        <w:rPr>
          <w:rFonts w:hint="eastAsia" w:eastAsia="仿宋_GB2312" w:cs="Times New Roman"/>
          <w:sz w:val="32"/>
          <w:szCs w:val="32"/>
          <w:lang w:val="en-US" w:eastAsia="zh-CN"/>
        </w:rPr>
        <w:t>5</w:t>
      </w:r>
      <w:r>
        <w:rPr>
          <w:rFonts w:hint="default" w:ascii="Times New Roman" w:hAnsi="Times New Roman" w:eastAsia="仿宋_GB2312" w:cs="Times New Roman"/>
          <w:sz w:val="32"/>
          <w:szCs w:val="32"/>
        </w:rPr>
        <w:t>年</w:t>
      </w:r>
      <w:r>
        <w:rPr>
          <w:rFonts w:hint="eastAsia" w:eastAsia="仿宋_GB2312" w:cs="Times New Roman"/>
          <w:sz w:val="32"/>
          <w:szCs w:val="32"/>
          <w:lang w:val="en-US" w:eastAsia="zh-CN"/>
        </w:rPr>
        <w:t>7</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17</w:t>
      </w:r>
      <w:r>
        <w:rPr>
          <w:rFonts w:hint="default" w:ascii="Times New Roman" w:hAnsi="Times New Roman" w:eastAsia="仿宋_GB2312" w:cs="Times New Roman"/>
          <w:sz w:val="32"/>
          <w:szCs w:val="32"/>
        </w:rPr>
        <w:t>日</w:t>
      </w:r>
    </w:p>
    <w:p w14:paraId="527BFF6D"/>
    <w:sectPr>
      <w:footerReference r:id="rId5" w:type="first"/>
      <w:footerReference r:id="rId3" w:type="default"/>
      <w:footerReference r:id="rId4" w:type="even"/>
      <w:pgSz w:w="11906" w:h="16838"/>
      <w:pgMar w:top="2098" w:right="1474" w:bottom="1247" w:left="158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简体">
    <w:altName w:val="微软雅黑"/>
    <w:panose1 w:val="02010601030101010101"/>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3AA0D">
    <w:pPr>
      <w:pStyle w:val="3"/>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606F0F">
                          <w:pPr>
                            <w:pStyle w:val="3"/>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1606F0F">
                    <w:pPr>
                      <w:pStyle w:val="3"/>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13EF8">
    <w:pPr>
      <w:pStyle w:val="3"/>
      <w:jc w:val="right"/>
      <w:rPr>
        <w:rFonts w:hint="eastAsia"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9D29AA">
                          <w:pPr>
                            <w:pStyle w:val="3"/>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489D29AA">
                    <w:pPr>
                      <w:pStyle w:val="3"/>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BDACD">
    <w:pPr>
      <w:pStyle w:val="3"/>
      <w:tabs>
        <w:tab w:val="clear" w:pos="4153"/>
      </w:tabs>
      <w:jc w:val="right"/>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6F23DB">
                          <w:pPr>
                            <w:pStyle w:val="3"/>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0DE7B2E3">
                          <w:pPr>
                            <w:pStyle w:val="3"/>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066F23DB">
                    <w:pPr>
                      <w:pStyle w:val="3"/>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0DE7B2E3">
                    <w:pPr>
                      <w:pStyle w:val="3"/>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3750AF"/>
    <w:rsid w:val="06957A63"/>
    <w:rsid w:val="383750AF"/>
    <w:rsid w:val="5EB86E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Plain Text1"/>
    <w:basedOn w:val="1"/>
    <w:qFormat/>
    <w:uiPriority w:val="0"/>
    <w:rPr>
      <w:rFonts w:ascii="宋体" w:hAnsi="Courier New" w:eastAsia="宋体" w:cs="宋体"/>
      <w:sz w:val="21"/>
      <w:szCs w:val="22"/>
    </w:rPr>
  </w:style>
  <w:style w:type="paragraph" w:styleId="3">
    <w:name w:val="footer"/>
    <w:basedOn w:val="1"/>
    <w:uiPriority w:val="99"/>
    <w:pPr>
      <w:tabs>
        <w:tab w:val="center" w:pos="4153"/>
        <w:tab w:val="right" w:pos="8306"/>
      </w:tabs>
      <w:snapToGrid w:val="0"/>
      <w:jc w:val="left"/>
    </w:pPr>
    <w:rPr>
      <w:sz w:val="18"/>
      <w:szCs w:val="18"/>
    </w:rPr>
  </w:style>
  <w:style w:type="paragraph" w:customStyle="1" w:styleId="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1187</Words>
  <Characters>1379</Characters>
  <Lines>0</Lines>
  <Paragraphs>0</Paragraphs>
  <TotalTime>40</TotalTime>
  <ScaleCrop>false</ScaleCrop>
  <LinksUpToDate>false</LinksUpToDate>
  <CharactersWithSpaces>1450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2025-07-22T03:05:00Z</dcterms:created>
  <dc:creator>Ly</dc:creator>
  <cp:lastModifiedBy>Ly</cp:lastModifiedBy>
  <cp:lastPrinted>2025-07-22T07:51:00Z</cp:lastPrinted>
  <dcterms:modified xsi:type="dcterms:W3CDTF">2025-08-13T06:55:28Z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00468CBA2A4D4EF19F70F29FEDD20D6E_11</vt:lpwstr>
  </property>
  <property fmtid="{D5CDD505-2E9C-101B-9397-08002B2CF9AE}" pid="4" name="KSOTemplateDocerSaveRecord">
    <vt:lpwstr>eyJoZGlkIjoiODZlMDJlNzAwZjM4YzEwYjQzODA2OGUzMzcxYmM1YjkiLCJ1c2VySWQiOiI2NDk5NzA1MTQifQ==</vt:lpwstr>
  </property>
</Properties>
</file>