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352BE">
      <w:pPr>
        <w:spacing w:beforeLines="0" w:afterLines="0"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45BFCB5">
      <w:pPr>
        <w:spacing w:beforeLines="0" w:afterLines="0"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45A1BB5">
      <w:pPr>
        <w:spacing w:beforeLines="0" w:afterLines="0"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春水水保〔2025〕10号</w:t>
      </w:r>
    </w:p>
    <w:p w14:paraId="2BE4DCBF">
      <w:pPr>
        <w:spacing w:beforeLines="0" w:afterLines="0"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7D6B689">
      <w:pPr>
        <w:spacing w:beforeLines="0" w:afterLines="0"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阳春市水务局关于阳春市河口镇石旗岭矿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区</w:t>
      </w:r>
      <w:bookmarkEnd w:id="0"/>
    </w:p>
    <w:p w14:paraId="289FFF87">
      <w:pPr>
        <w:spacing w:beforeLines="0" w:afterLines="0"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砂质高岭土矿水土保持方案审批准予</w:t>
      </w:r>
    </w:p>
    <w:p w14:paraId="3E3880A4">
      <w:pPr>
        <w:spacing w:beforeLines="0" w:afterLines="0"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行政许可决定书</w:t>
      </w:r>
    </w:p>
    <w:p w14:paraId="1963F511">
      <w:pPr>
        <w:spacing w:beforeLines="0" w:afterLines="0"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</w:p>
    <w:p w14:paraId="574AA715">
      <w:pPr>
        <w:spacing w:beforeLines="0" w:afterLines="0" w:line="560" w:lineRule="exact"/>
        <w:ind w:firstLine="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阳春市德宝矿业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"/>
        </w:rPr>
        <w:t>：</w:t>
      </w:r>
    </w:p>
    <w:p w14:paraId="44C3CCF3">
      <w:pPr>
        <w:spacing w:beforeLines="0" w:afterLines="0" w:line="560" w:lineRule="exact"/>
        <w:ind w:firstLine="651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关于阳春市河口镇石旗岭矿区砂质高岭土矿水土保持方案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申请材料（包括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项目水土保持方案审批申请、项目水土保持方案及项目水土保持方案审批承诺书、技术审查意见、专家组意见及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水土流失防治责任范围图shp格式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文件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阳春市河口镇石旗岭矿区砂质高岭土矿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水土保持方案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申请。经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程序性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我局认为你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提交的申请材料符合法定条件。</w:t>
      </w:r>
      <w:r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lang w:val="en-US" w:eastAsia="zh-CN"/>
        </w:rPr>
        <w:t>中华人民共和国行政许可法》第三十八条第一款、《水行政许可实施办法》第三十二条第一项的规定，我局作出行政许可决定如下：</w:t>
      </w:r>
    </w:p>
    <w:p w14:paraId="20DE8E25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同意建设期水土流失防治责任范围为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29.71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688A7C6">
      <w:pPr>
        <w:spacing w:beforeLines="0" w:afterLines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（二）同意水土流失防治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南方红壤区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建设类项目一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级标准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6429BEF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（三）同意水土流失防治目标为：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水土流失总治理度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，土壤流失控制比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1.0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渣土防护率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表土保护护率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植被恢复率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，林草覆盖率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E33BB83">
      <w:pPr>
        <w:spacing w:beforeLines="0" w:afterLines="0" w:line="560" w:lineRule="exact"/>
        <w:ind w:right="105" w:rightChars="50" w:firstLine="656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基本同意水土流失防治分区及分区防治措施安排。</w:t>
      </w:r>
    </w:p>
    <w:p w14:paraId="71147B85">
      <w:pPr>
        <w:numPr>
          <w:ilvl w:val="0"/>
          <w:numId w:val="1"/>
        </w:numPr>
        <w:spacing w:beforeLines="0" w:afterLines="0" w:line="560" w:lineRule="exact"/>
        <w:ind w:right="105" w:rightChars="50" w:firstLine="656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同意建设期水土保持补偿费为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u w:val="single"/>
          <w:lang w:val="en-US" w:eastAsia="zh-CN"/>
        </w:rPr>
        <w:t>178246.2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元（补偿面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积</w:t>
      </w:r>
      <w:r>
        <w:rPr>
          <w:rFonts w:hint="eastAsia" w:ascii="仿宋_GB2312" w:hAnsi="仿宋_GB2312" w:eastAsia="仿宋_GB2312" w:cs="仿宋_GB2312"/>
          <w:b w:val="0"/>
          <w:color w:val="auto"/>
          <w:spacing w:val="4"/>
          <w:sz w:val="32"/>
          <w:szCs w:val="32"/>
          <w:highlight w:val="none"/>
          <w:lang w:val="en-US" w:eastAsia="zh-CN"/>
        </w:rPr>
        <w:t>297077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㎡，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元/㎡)，根据《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highlight w:val="none"/>
          <w:shd w:val="clear" w:fill="auto"/>
        </w:rPr>
        <w:t>广东省发展改革委广东省财政厅广东省水利厅关于规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范水土保持补偿费征收标准的通知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粤发改价格〔2021〕231号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广东省发展改革委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广东省财政厅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关于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扩大部分涉企行政事业性收费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免征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对象范围的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通知》（粤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发改价格函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〔201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649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规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该项目免征省级收入水土保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持补偿费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160421.58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元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，征收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省级代收上缴中央的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水土保持补偿费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17824.62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AC3D5D6">
      <w:pPr>
        <w:numPr>
          <w:ilvl w:val="0"/>
          <w:numId w:val="0"/>
        </w:numPr>
        <w:spacing w:beforeLines="0" w:afterLines="0" w:line="560" w:lineRule="exact"/>
        <w:ind w:right="105" w:rightChars="5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A145FE">
      <w:pPr>
        <w:widowControl/>
        <w:spacing w:beforeLines="0" w:afterLines="0" w:line="560" w:lineRule="exact"/>
        <w:ind w:left="1598" w:leftChars="304" w:hanging="960" w:hanging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阳春市河口镇石旗岭矿区砂质高岭土矿水土保持方案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告知书</w:t>
      </w:r>
    </w:p>
    <w:p w14:paraId="10DC5EF0">
      <w:pPr>
        <w:spacing w:beforeLines="0" w:afterLines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1445949">
      <w:pPr>
        <w:spacing w:beforeLines="0" w:afterLines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1F49DBE">
      <w:pPr>
        <w:spacing w:beforeLines="0" w:afterLines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4F074F4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阳春市水务局</w:t>
      </w:r>
    </w:p>
    <w:p w14:paraId="15493C20">
      <w:pPr>
        <w:spacing w:beforeLines="0" w:afterLines="0" w:line="560" w:lineRule="exact"/>
        <w:ind w:firstLine="656" w:firstLineChars="200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日</w:t>
      </w:r>
    </w:p>
    <w:p w14:paraId="3F4C58EF"/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B3336"/>
    <w:multiLevelType w:val="singleLevel"/>
    <w:tmpl w:val="201B333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05A2A"/>
    <w:rsid w:val="26177A5B"/>
    <w:rsid w:val="2F460BB7"/>
    <w:rsid w:val="3FEC1A58"/>
    <w:rsid w:val="66B258BC"/>
    <w:rsid w:val="68C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757</Characters>
  <Lines>0</Lines>
  <Paragraphs>0</Paragraphs>
  <TotalTime>17</TotalTime>
  <ScaleCrop>false</ScaleCrop>
  <LinksUpToDate>false</LinksUpToDate>
  <CharactersWithSpaces>817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2025-10-23T08:46:00Z</dcterms:created>
  <dc:creator>skype</dc:creator>
  <cp:lastModifiedBy>-陈 开 心。</cp:lastModifiedBy>
  <cp:lastPrinted>2025-11-03T03:08:42Z</cp:lastPrinted>
  <dcterms:modified xsi:type="dcterms:W3CDTF">2025-11-03T03:17:09Z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eyJoZGlkIjoiMzJjMzEyM2Q3ODhiNzI1ZDQ1NDNlOWYzYTU0MzhkY2IiLCJ1c2VySWQiOiI3MTE4ODk1NDIifQ==</vt:lpwstr>
  </property>
  <property fmtid="{D5CDD505-2E9C-101B-9397-08002B2CF9AE}" pid="4" name="ICV">
    <vt:lpwstr>1D5ED08DDD514A2588E82E6E79CDE3AD_13</vt:lpwstr>
  </property>
</Properties>
</file>