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09ED4">
      <w:pPr>
        <w:widowControl/>
        <w:spacing w:beforeLines="0" w:afterLines="0" w:line="572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"/>
        </w:rPr>
      </w:pPr>
    </w:p>
    <w:p w14:paraId="4985DFBD">
      <w:pPr>
        <w:widowControl/>
        <w:spacing w:beforeLines="0" w:afterLines="0" w:line="572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"/>
        </w:rPr>
      </w:pPr>
    </w:p>
    <w:p w14:paraId="4A0BBD63">
      <w:pPr>
        <w:widowControl/>
        <w:spacing w:beforeLines="0" w:afterLines="0" w:line="572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"/>
        </w:rPr>
        <w:t>阳春市城区污水处理厂配套管网建设工程</w:t>
      </w:r>
    </w:p>
    <w:p w14:paraId="56B94E13">
      <w:pPr>
        <w:widowControl/>
        <w:spacing w:beforeLines="0" w:afterLines="0" w:line="572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"/>
        </w:rPr>
        <w:t>水土保持方案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none"/>
          <w:lang w:val="en-US" w:eastAsia="zh-CN"/>
        </w:rPr>
        <w:t>告知书</w:t>
      </w:r>
    </w:p>
    <w:p w14:paraId="559E649D">
      <w:pPr>
        <w:widowControl/>
        <w:spacing w:beforeLines="0" w:afterLines="0" w:line="572" w:lineRule="exact"/>
        <w:ind w:firstLine="0" w:firstLineChars="0"/>
        <w:jc w:val="center"/>
        <w:rPr>
          <w:rFonts w:hint="eastAsia" w:ascii="Times New Roman" w:hAnsi="Times New Roman" w:eastAsia="黑体"/>
          <w:color w:val="auto"/>
          <w:spacing w:val="6"/>
          <w:sz w:val="32"/>
          <w:szCs w:val="32"/>
          <w:lang w:eastAsia="zh-CN"/>
        </w:rPr>
      </w:pPr>
    </w:p>
    <w:p w14:paraId="0351F243">
      <w:pPr>
        <w:widowControl/>
        <w:spacing w:line="240" w:lineRule="auto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阳春市城市管理和综合执法局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：</w:t>
      </w:r>
    </w:p>
    <w:p w14:paraId="7BDFFE97">
      <w:p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 w:bidi="ar"/>
        </w:rPr>
        <w:t>我局于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 w:bidi="ar"/>
        </w:rPr>
        <w:t>2025年10月14日对你单位申请的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"/>
        </w:rPr>
        <w:t>阳春市城区污水处理厂配套管网建设工程水土保持方案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作出准予行政许可决定。为依法实施该项目的水土保持方案，依据《中华人民共和国水土保持法》、《广东省水土保持条例》的相关规定，告知如下：</w:t>
      </w:r>
    </w:p>
    <w:p w14:paraId="4D3FF66F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按照批准的水土保持方案，做好水土保持初步设计和施工图设计，加强施工组织等管理工作，切实落实水土保持“三同时”制度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 w14:paraId="1117D3D1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请严格按方案要求落实各项水土保持措施。各项施工活动要严格限定在用地范围内，严禁随意占压、扰动和破坏地表植被。做好表土剥离和弃渣综合利用。根据方案要求合理安排施工时序和水土保持措施实施进度，严格控制施工期可能造成的水土流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。 </w:t>
      </w:r>
    </w:p>
    <w:p w14:paraId="0EDFD229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请切实做好水土保持监测工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作，加强水土流失动态监控。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项目开工前开展水土保持监测工作，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我局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0"/>
          <w:kern w:val="32"/>
          <w:sz w:val="32"/>
          <w:szCs w:val="32"/>
          <w14:textFill>
            <w14:solidFill>
              <w14:schemeClr w14:val="tx1"/>
            </w14:solidFill>
          </w14:textFill>
        </w:rPr>
        <w:t>提交水土保持监测季度报告和年度报告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0"/>
          <w:kern w:val="3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0"/>
          <w:kern w:val="3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项目建设工期在三年以上的需报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kern w:val="32"/>
          <w:sz w:val="32"/>
          <w:szCs w:val="32"/>
          <w:lang w:val="en-US" w:eastAsia="zh-CN"/>
        </w:rPr>
        <w:t>送年度报告）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</w:p>
    <w:p w14:paraId="7E7156BB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做好水土保持监理工作，确保水土保持工程质量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 w14:paraId="454F56C7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落实报告制度。在项目开工建设后十五个工作日内向我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书面报告开工信息。</w:t>
      </w:r>
    </w:p>
    <w:p w14:paraId="2DCE56AC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尽快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缴纳水土保持补偿费。</w:t>
      </w:r>
    </w:p>
    <w:p w14:paraId="1C3E9A29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如项目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的地点、规模如发生重大变化，或者水土保持方案实施过程中措施发生重大变更，应当补充或者修改水土保持方案，报我局审批。在水土保持方案确定的弃渣场外新设弃渣场的，或者需要提高弃渣场堆渣量达到20%以上的，应当在弃渣前编制水土保持方案（弃渣场补充）报告书，报我局审批。</w:t>
      </w:r>
    </w:p>
    <w:p w14:paraId="46678D87">
      <w:p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项目在竣工验收和投产使用前，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你单位应对水土保持设施进行自主验收。水土保持设施未经验收或者验收不合格的，生产建设项目不得投产使用。</w:t>
      </w:r>
    </w:p>
    <w:p w14:paraId="295F77E5">
      <w:pPr>
        <w:numPr>
          <w:ilvl w:val="-1"/>
          <w:numId w:val="0"/>
        </w:num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配合做好监督检查工作。我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将对水土保持方案的实施情况进行监督检查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应配合做好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相关工作。</w:t>
      </w:r>
    </w:p>
    <w:p w14:paraId="4BA3D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如违反上述告知事项，将承担相应的法律责任。</w:t>
      </w:r>
    </w:p>
    <w:p w14:paraId="205DB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</w:p>
    <w:p w14:paraId="15D56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</w:p>
    <w:p w14:paraId="40260328">
      <w:pPr>
        <w:numPr>
          <w:ilvl w:val="0"/>
          <w:numId w:val="0"/>
        </w:numPr>
        <w:spacing w:line="572" w:lineRule="exact"/>
        <w:ind w:left="4478" w:leftChars="304" w:hanging="3840" w:hangingChars="1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阳春市水务局</w:t>
      </w:r>
    </w:p>
    <w:p w14:paraId="552290BC">
      <w:pPr>
        <w:numPr>
          <w:ilvl w:val="0"/>
          <w:numId w:val="0"/>
        </w:num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日</w:t>
      </w:r>
    </w:p>
    <w:p w14:paraId="240446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</w:p>
    <w:p w14:paraId="5855893B"/>
    <w:sectPr>
      <w:pgSz w:w="11906" w:h="16838"/>
      <w:pgMar w:top="1463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94733A"/>
    <w:multiLevelType w:val="singleLevel"/>
    <w:tmpl w:val="5C94733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A7FA5"/>
    <w:rsid w:val="2B9A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2025-12-04T03:39:00Z</dcterms:created>
  <dc:creator>-陈 开 心。</dc:creator>
  <cp:lastModifiedBy>-陈 开 心。</cp:lastModifiedBy>
  <dcterms:modified xsi:type="dcterms:W3CDTF">2025-12-04T03:40:36Z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A20A7B8F20F44CE7B24EC4CCF673C813_11</vt:lpwstr>
  </property>
  <property fmtid="{D5CDD505-2E9C-101B-9397-08002B2CF9AE}" pid="4" name="KSOTemplateDocerSaveRecord">
    <vt:lpwstr>eyJoZGlkIjoiMzJjMzEyM2Q3ODhiNzI1ZDQ1NDNlOWYzYTU0MzhkY2IiLCJ1c2VySWQiOiI3MTE4ODk1NDIifQ==</vt:lpwstr>
  </property>
</Properties>
</file>