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9B3D7F">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附件1</w:t>
      </w:r>
    </w:p>
    <w:p w14:paraId="67C1829E">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“寻味阳春”特色农产品拍摄种类</w:t>
      </w:r>
    </w:p>
    <w:p w14:paraId="16B82C4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sz w:val="32"/>
          <w:szCs w:val="32"/>
          <w:lang w:val="en-US" w:eastAsia="zh-CN"/>
        </w:rPr>
      </w:pPr>
    </w:p>
    <w:p w14:paraId="5B609B43">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一、春砂仁</w:t>
      </w:r>
    </w:p>
    <w:p w14:paraId="54CC5730">
      <w:pPr>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left="0" w:leftChars="0" w:right="0" w:rightChars="0" w:firstLine="660" w:firstLineChars="200"/>
        <w:textAlignment w:val="auto"/>
        <w:outlineLvl w:val="9"/>
        <w:rPr>
          <w:rFonts w:hint="default" w:ascii="Times New Roman" w:hAnsi="Times New Roman" w:eastAsia="黑体" w:cs="Times New Roman"/>
          <w:b w:val="0"/>
          <w:bCs w:val="0"/>
          <w:sz w:val="32"/>
          <w:szCs w:val="32"/>
          <w:lang w:val="en-US" w:eastAsia="zh-CN"/>
        </w:rPr>
      </w:pPr>
      <w:r>
        <w:rPr>
          <w:rFonts w:hint="default" w:ascii="Times New Roman" w:hAnsi="Times New Roman" w:eastAsia="仿宋_GB2312" w:cs="Times New Roman"/>
          <w:b w:val="0"/>
          <w:bCs w:val="0"/>
          <w:color w:val="auto"/>
          <w:sz w:val="33"/>
          <w:szCs w:val="28"/>
        </w:rPr>
        <w:t>“</w:t>
      </w:r>
      <w:r>
        <w:rPr>
          <w:rFonts w:hint="default" w:ascii="Times New Roman" w:hAnsi="Times New Roman" w:eastAsia="仿宋_GB2312" w:cs="Times New Roman"/>
          <w:b w:val="0"/>
          <w:bCs w:val="0"/>
          <w:color w:val="auto"/>
          <w:sz w:val="32"/>
          <w:szCs w:val="32"/>
        </w:rPr>
        <w:t>北有高丽参，南有春砂仁</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w:t>
      </w:r>
      <w:r>
        <w:rPr>
          <w:rFonts w:hint="default" w:ascii="Times New Roman" w:hAnsi="Times New Roman" w:eastAsia="仿宋_GB2312" w:cs="Times New Roman"/>
          <w:b w:val="0"/>
          <w:bCs w:val="0"/>
          <w:color w:val="auto"/>
          <w:sz w:val="32"/>
          <w:szCs w:val="32"/>
          <w:lang w:eastAsia="zh-CN"/>
        </w:rPr>
        <w:t>春砂仁，被誉为南药之首，阳春市特色产业，种植千年，品质优，遍及广东多县及云南、广西、福建。阳春是地道产区，光热资源丰富。2025年，种植面积达9.51万亩，产值15.77亿元。产品深加工丰富，产业链延伸，品牌众多，享有多项国家级荣誉和品牌认证。</w:t>
      </w:r>
    </w:p>
    <w:p w14:paraId="75C7AEED">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kern w:val="0"/>
          <w:sz w:val="32"/>
          <w:szCs w:val="32"/>
          <w:lang w:val="en-US" w:eastAsia="zh-CN" w:bidi="ar-SA"/>
        </w:rPr>
        <w:t>二、</w:t>
      </w:r>
      <w:r>
        <w:rPr>
          <w:rFonts w:hint="default" w:ascii="Times New Roman" w:hAnsi="Times New Roman" w:eastAsia="黑体" w:cs="Times New Roman"/>
          <w:b w:val="0"/>
          <w:bCs w:val="0"/>
          <w:sz w:val="32"/>
          <w:szCs w:val="32"/>
          <w:lang w:val="en-US" w:eastAsia="zh-CN"/>
        </w:rPr>
        <w:t>坚果</w:t>
      </w:r>
    </w:p>
    <w:p w14:paraId="239ACE1B">
      <w:pPr>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textAlignment w:val="auto"/>
        <w:outlineLvl w:val="9"/>
        <w:rPr>
          <w:rFonts w:hint="default" w:ascii="Times New Roman" w:hAnsi="Times New Roman" w:cs="Times New Roman"/>
          <w:lang w:val="en-US" w:eastAsia="zh-CN"/>
        </w:rPr>
      </w:pPr>
      <w:r>
        <w:rPr>
          <w:rFonts w:hint="default" w:ascii="Times New Roman" w:hAnsi="Times New Roman" w:eastAsia="仿宋_GB2312" w:cs="Times New Roman"/>
          <w:b w:val="0"/>
          <w:bCs w:val="0"/>
          <w:color w:val="auto"/>
          <w:sz w:val="32"/>
          <w:szCs w:val="32"/>
          <w:lang w:val="en-US" w:eastAsia="zh-CN"/>
        </w:rPr>
        <w:t>阳春坚果（夏威夷果），在广东、广西、云南等地种植，因其易管理、耐储存、价值高而受青睐。阳春市政府大力支持，推动形成全产业链，创建了多个专业村，并成功申报省级产业园和国家农业产业强镇项目，2024年种植面积19.6万亩，总产值达7.3亿元。</w:t>
      </w:r>
    </w:p>
    <w:p w14:paraId="3382C3CB">
      <w:pPr>
        <w:pStyle w:val="4"/>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三、柠檬</w:t>
      </w:r>
    </w:p>
    <w:p w14:paraId="29CB9460">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eastAsia="仿宋_GB2312" w:cs="Times New Roman"/>
          <w:b w:val="0"/>
          <w:bCs w:val="0"/>
          <w:color w:val="auto"/>
          <w:sz w:val="32"/>
          <w:szCs w:val="32"/>
          <w:lang w:val="en-US" w:eastAsia="zh-CN"/>
        </w:rPr>
        <w:t>阳春香水柠檬，以其独特的香气和适宜的种植条件，在广东省阳春市得到了快速发展。阳春市的土壤、水源和气候为香水柠檬提供理想的生长环境，使这里出产的香水柠檬香气浓郁、品质优良。该市致力于香水柠檬产业的发展，产品在全省乃至全国享有盛誉。2024年，阳春市香水柠檬种植面积已达4.71万亩，产量和产值均达到较高水平，成为广东省重要的香水柠檬生产基地。</w:t>
      </w:r>
    </w:p>
    <w:p w14:paraId="44A489F9">
      <w:pPr>
        <w:pStyle w:val="4"/>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eastAsia="黑体" w:cs="Times New Roman"/>
          <w:b w:val="0"/>
          <w:bCs w:val="0"/>
          <w:kern w:val="2"/>
          <w:sz w:val="32"/>
          <w:szCs w:val="32"/>
          <w:lang w:val="en-US" w:eastAsia="zh-CN" w:bidi="ar-SA"/>
        </w:rPr>
      </w:pPr>
      <w:r>
        <w:rPr>
          <w:rFonts w:hint="default" w:ascii="Times New Roman" w:hAnsi="Times New Roman" w:eastAsia="黑体" w:cs="Times New Roman"/>
          <w:b w:val="0"/>
          <w:bCs w:val="0"/>
          <w:kern w:val="2"/>
          <w:sz w:val="32"/>
          <w:szCs w:val="32"/>
          <w:lang w:val="en-US" w:eastAsia="zh-CN" w:bidi="ar-SA"/>
        </w:rPr>
        <w:t>四、鳜鱼</w:t>
      </w:r>
    </w:p>
    <w:p w14:paraId="732C490D">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eastAsia="仿宋_GB2312" w:cs="Times New Roman"/>
          <w:b w:val="0"/>
          <w:bCs w:val="0"/>
          <w:color w:val="auto"/>
          <w:sz w:val="32"/>
          <w:szCs w:val="32"/>
          <w:lang w:val="en-US" w:eastAsia="zh-CN"/>
        </w:rPr>
        <w:t>阳春市依托“百县千镇万村高质量发展工程”，将鳜鱼苗种产业打造为百亿产业集群，投入专项资金，建立现代农业产业园，推动产业服务体系建设。连续三年举办鳜鱼产业大会，吸引多家企业和科研院所合作，2024年鳜鱼产业总产值超20亿元。通过培育新品种、加强技术研发，阳春市鳜鱼产业达到全国领先。实施“百千万工程”，成功培育龙头企业，带动农户参与，推动产业升级，预计3年内实现20亿以上投入，实现产业联农共富。</w:t>
      </w:r>
    </w:p>
    <w:p w14:paraId="66DCD391">
      <w:pPr>
        <w:pStyle w:val="4"/>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五、茶叶</w:t>
      </w:r>
    </w:p>
    <w:p w14:paraId="161634CD">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河㙟镇，粤西茶乡，主产炒青绿茶，特点为紧凑外观、光亮色泽、清香醇和，兼具消脂解油等功效。种植面积2026亩，以台湾金萱、云南大叶等为主，2023年产量145吨，产值8200万元。漠江红红茶和河朗神仙茶亦为当地名产，分别以云南大叶、台湾金萱和炒青绿茶为原料，品质上乘。</w:t>
      </w:r>
    </w:p>
    <w:p w14:paraId="23E35092">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eastAsia="黑体" w:cs="Times New Roman"/>
          <w:b w:val="0"/>
          <w:bCs w:val="0"/>
          <w:kern w:val="2"/>
          <w:sz w:val="32"/>
          <w:szCs w:val="32"/>
          <w:lang w:val="en-US" w:eastAsia="zh-CN" w:bidi="ar-SA"/>
        </w:rPr>
      </w:pPr>
      <w:r>
        <w:rPr>
          <w:rFonts w:hint="eastAsia" w:ascii="Times New Roman" w:hAnsi="Times New Roman" w:eastAsia="黑体" w:cs="Times New Roman"/>
          <w:b w:val="0"/>
          <w:bCs w:val="0"/>
          <w:kern w:val="2"/>
          <w:sz w:val="32"/>
          <w:szCs w:val="32"/>
          <w:lang w:val="en-US" w:eastAsia="zh-CN" w:bidi="ar-SA"/>
        </w:rPr>
        <w:t>六、</w:t>
      </w:r>
      <w:r>
        <w:rPr>
          <w:rFonts w:hint="default" w:ascii="Times New Roman" w:hAnsi="Times New Roman" w:eastAsia="黑体" w:cs="Times New Roman"/>
          <w:b w:val="0"/>
          <w:bCs w:val="0"/>
          <w:kern w:val="2"/>
          <w:sz w:val="32"/>
          <w:szCs w:val="32"/>
          <w:lang w:val="en-US" w:eastAsia="zh-CN" w:bidi="ar-SA"/>
        </w:rPr>
        <w:t>阳春白鹅</w:t>
      </w:r>
    </w:p>
    <w:p w14:paraId="7E564E74">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eastAsia="仿宋_GB2312" w:cs="Times New Roman"/>
          <w:b w:val="0"/>
          <w:bCs w:val="0"/>
          <w:kern w:val="2"/>
          <w:sz w:val="32"/>
          <w:szCs w:val="32"/>
          <w:lang w:val="en-US" w:eastAsia="zh-CN" w:bidi="ar-SA"/>
        </w:rPr>
        <w:t>阳春白鹅是广东省优良白羽鹅品种，原产于阳春市岗美、河口、潭水镇，分布广泛。2023年被认定为国家畜禽遗传资源，2025年成为广东省保种场。全市存栏种鹅18万只，鹅苗360多万只，年产肉鹅80多万只，年产值1.4亿元。外貌特征显著，生长快，抗病力强，肉质优良。</w:t>
      </w:r>
    </w:p>
    <w:p w14:paraId="6CA98D5D">
      <w:pPr>
        <w:pStyle w:val="4"/>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七、岗美腊鸭</w:t>
      </w:r>
    </w:p>
    <w:p w14:paraId="3F79A02D">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eastAsia="仿宋_GB2312" w:cs="Times New Roman"/>
          <w:b w:val="0"/>
          <w:bCs w:val="0"/>
          <w:kern w:val="2"/>
          <w:sz w:val="32"/>
          <w:szCs w:val="32"/>
          <w:lang w:val="en-US" w:eastAsia="zh-CN" w:bidi="ar-SA"/>
        </w:rPr>
        <w:t>岗美腊鸭是阳春市的传统土特产，以其独特的制作工艺和营养价值著称。李孔泳是岗美腊鸭制作技艺的传承者，其子李孟新继承并发扬光大。李家腊鸭因其色香味俱佳而闻名，制作过程中注重天时地利，使用井水和海盐腌制，经过10天晾晒，成为当地的极品。作为非物质文化遗产，岗美腊鸭其技艺传承不断发展。岗美镇是主要产区，年产量约55万只，远销珠三角及其他省市，对当地经济有积极影响。</w:t>
      </w:r>
    </w:p>
    <w:p w14:paraId="68C3D000">
      <w:pPr>
        <w:pStyle w:val="4"/>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八、八甲唛</w:t>
      </w:r>
    </w:p>
    <w:p w14:paraId="5F4CDA7A">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eastAsia="仿宋_GB2312" w:cs="Times New Roman"/>
          <w:b w:val="0"/>
          <w:bCs w:val="0"/>
          <w:kern w:val="2"/>
          <w:sz w:val="32"/>
          <w:szCs w:val="32"/>
          <w:lang w:val="en-US" w:eastAsia="zh-CN" w:bidi="ar-SA"/>
        </w:rPr>
        <w:t>阳春八甲麦菜产自广东阳春八甲镇，是本地特色蔬菜，历史悠久，广受欢迎，尤以官冲村为正宗，2020年荣获全国名特优新农产品称号。其特点是地理环境优越，气候适宜，土质肥沃；麦菜茎粗叶厚，色翠味甜，口感脆滑；既可炒食又可煲汤，具药用价值，四季可种，深受消费者喜爱。</w:t>
      </w:r>
    </w:p>
    <w:p w14:paraId="0A2F2409">
      <w:pPr>
        <w:pStyle w:val="4"/>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九、氹仔鱼</w:t>
      </w:r>
    </w:p>
    <w:p w14:paraId="441409CD">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eastAsia="仿宋_GB2312" w:cs="Times New Roman"/>
          <w:b w:val="0"/>
          <w:bCs w:val="0"/>
          <w:kern w:val="2"/>
          <w:sz w:val="32"/>
          <w:szCs w:val="32"/>
          <w:lang w:val="en-US" w:eastAsia="zh-CN" w:bidi="ar-SA"/>
        </w:rPr>
        <w:t>阳春氹仔鱼的特色之一是其独特的原生态养殖方式。这种养殖方式主要利用山间清澈的流水和村民在房前屋后开挖的小面积活水池，让氹仔鱼在自然环境中生长。氹仔鱼以野草、木薯叶、番薯叶等天然植物为食，至少养殖三年，重量基本在15斤以上。这种长期的生态养殖使得氹仔鱼肉质紧致、香滑鲜甜，没有泥腥味，口感极佳，深受消费者喜爱。此外，氹仔鱼的养殖也促进了当地农业的可持续发展，为当地农民带来了可观的经济效益。</w:t>
      </w:r>
    </w:p>
    <w:p w14:paraId="4D25BB15">
      <w:pPr>
        <w:pStyle w:val="4"/>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十、马水桔</w:t>
      </w:r>
    </w:p>
    <w:p w14:paraId="2F82511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eastAsia="仿宋_GB2312" w:cs="Times New Roman"/>
          <w:b w:val="0"/>
          <w:bCs w:val="0"/>
          <w:kern w:val="2"/>
          <w:sz w:val="32"/>
          <w:szCs w:val="32"/>
          <w:lang w:val="en-US" w:eastAsia="zh-CN" w:bidi="ar-SA"/>
        </w:rPr>
        <w:t>阳春马水桔是国家地理标志保护产品，以其光滑薄皮、橙黄色泽、细嫩果肉、多汁化渣和清甜口感著称，含糖量高，具有独特的蜜味和桔味。阳春市独特的地理和气候条件，如温暖湿润、土壤肥沃，为马水桔的生长提供了理想环境。马水桔收获于新春时节，被誉为“年果”，适合制作酱料等美食。其皮、络、肉皆可入药，具有多种健康益处。</w:t>
      </w:r>
    </w:p>
    <w:p w14:paraId="76B654E3">
      <w:pPr>
        <w:pStyle w:val="4"/>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600" w:lineRule="exact"/>
        <w:ind w:left="420" w:leftChars="200" w:firstLine="0" w:firstLineChars="0"/>
        <w:textAlignment w:val="auto"/>
        <w:rPr>
          <w:rFonts w:hint="default" w:ascii="Times New Roman" w:hAnsi="Times New Roman" w:eastAsia="黑体" w:cs="Times New Roman"/>
          <w:b w:val="0"/>
          <w:bCs w:val="0"/>
          <w:sz w:val="32"/>
          <w:szCs w:val="32"/>
          <w:highlight w:val="none"/>
          <w:lang w:val="en-US" w:eastAsia="zh-CN"/>
        </w:rPr>
      </w:pPr>
      <w:r>
        <w:rPr>
          <w:rFonts w:hint="default" w:ascii="Times New Roman" w:hAnsi="Times New Roman" w:eastAsia="黑体" w:cs="Times New Roman"/>
          <w:b w:val="0"/>
          <w:bCs w:val="0"/>
          <w:sz w:val="32"/>
          <w:szCs w:val="32"/>
          <w:highlight w:val="none"/>
          <w:lang w:val="en-US" w:eastAsia="zh-CN"/>
        </w:rPr>
        <w:t>淮山</w:t>
      </w:r>
    </w:p>
    <w:p w14:paraId="38FE1E63">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eastAsia="仿宋_GB2312" w:cs="Times New Roman"/>
          <w:b w:val="0"/>
          <w:bCs w:val="0"/>
          <w:kern w:val="2"/>
          <w:sz w:val="32"/>
          <w:szCs w:val="32"/>
          <w:lang w:val="en-US" w:eastAsia="zh-CN" w:bidi="ar-SA"/>
        </w:rPr>
        <w:t>阳春淮山主要</w:t>
      </w:r>
      <w:r>
        <w:rPr>
          <w:rFonts w:hint="eastAsia" w:ascii="Times New Roman" w:hAnsi="Times New Roman" w:cs="Times New Roman"/>
          <w:b w:val="0"/>
          <w:bCs w:val="0"/>
          <w:kern w:val="2"/>
          <w:sz w:val="32"/>
          <w:szCs w:val="32"/>
          <w:lang w:val="en-US" w:eastAsia="zh-CN" w:bidi="ar-SA"/>
        </w:rPr>
        <w:t>产</w:t>
      </w:r>
      <w:r>
        <w:rPr>
          <w:rFonts w:hint="default" w:ascii="Times New Roman" w:hAnsi="Times New Roman" w:eastAsia="仿宋_GB2312" w:cs="Times New Roman"/>
          <w:b w:val="0"/>
          <w:bCs w:val="0"/>
          <w:kern w:val="2"/>
          <w:sz w:val="32"/>
          <w:szCs w:val="32"/>
          <w:lang w:val="en-US" w:eastAsia="zh-CN" w:bidi="ar-SA"/>
        </w:rPr>
        <w:t>自</w:t>
      </w:r>
      <w:r>
        <w:rPr>
          <w:rFonts w:hint="default" w:ascii="Times New Roman" w:hAnsi="Times New Roman" w:cs="Times New Roman"/>
          <w:b w:val="0"/>
          <w:bCs w:val="0"/>
          <w:kern w:val="2"/>
          <w:sz w:val="32"/>
          <w:szCs w:val="32"/>
          <w:lang w:val="en-US" w:eastAsia="zh-CN" w:bidi="ar-SA"/>
        </w:rPr>
        <w:t>陂面镇，</w:t>
      </w:r>
      <w:r>
        <w:rPr>
          <w:rFonts w:hint="default" w:ascii="Times New Roman" w:hAnsi="Times New Roman" w:eastAsia="仿宋_GB2312" w:cs="Times New Roman"/>
          <w:b w:val="0"/>
          <w:bCs w:val="0"/>
          <w:kern w:val="2"/>
          <w:sz w:val="32"/>
          <w:szCs w:val="32"/>
          <w:lang w:val="en-US" w:eastAsia="zh-CN" w:bidi="ar-SA"/>
        </w:rPr>
        <w:t>在西山河、漠阳江和那座河沿岸的三朗、南河、新民、湾口、潭潦等村委会。2019年陂面淮山入选全国名特优新名录，2021年被中国绿色食品中心授予“绿色”食品标志。陂面镇淮山种植历史悠久，村民种植经验丰富，种植技术娴熟，2024年总产量达2万吨，出产的淮山口感好、产量高、品质优良，深受消费者认可。</w:t>
      </w:r>
    </w:p>
    <w:p w14:paraId="3B48B272">
      <w:pPr>
        <w:pStyle w:val="4"/>
        <w:keepNext w:val="0"/>
        <w:keepLines w:val="0"/>
        <w:pageBreakBefore w:val="0"/>
        <w:widowControl w:val="0"/>
        <w:kinsoku/>
        <w:wordWrap/>
        <w:overflowPunct/>
        <w:topLinePunct w:val="0"/>
        <w:autoSpaceDE/>
        <w:autoSpaceDN/>
        <w:bidi w:val="0"/>
        <w:adjustRightInd/>
        <w:snapToGrid/>
        <w:spacing w:beforeAutospacing="0" w:afterAutospacing="0" w:line="600" w:lineRule="exact"/>
        <w:ind w:left="420" w:leftChars="200" w:firstLine="0" w:firstLineChars="0"/>
        <w:textAlignment w:val="auto"/>
        <w:rPr>
          <w:rFonts w:hint="default" w:ascii="Times New Roman" w:hAnsi="Times New Roman" w:eastAsia="黑体" w:cs="Times New Roman"/>
          <w:b w:val="0"/>
          <w:bCs w:val="0"/>
          <w:sz w:val="32"/>
          <w:szCs w:val="32"/>
          <w:highlight w:val="none"/>
          <w:lang w:val="en-US" w:eastAsia="zh-CN"/>
        </w:rPr>
      </w:pPr>
      <w:r>
        <w:rPr>
          <w:rFonts w:hint="default" w:ascii="Times New Roman" w:hAnsi="Times New Roman" w:eastAsia="黑体" w:cs="Times New Roman"/>
          <w:b w:val="0"/>
          <w:bCs w:val="0"/>
          <w:sz w:val="32"/>
          <w:szCs w:val="32"/>
          <w:highlight w:val="none"/>
          <w:lang w:val="en-US" w:eastAsia="zh-CN"/>
        </w:rPr>
        <w:t>十二、沙姜</w:t>
      </w:r>
    </w:p>
    <w:p w14:paraId="1702603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沙姜主要在“中国沙姜第一镇”之称双滘镇种植，产量2.6万吨，沙姜为姜科植物山奈的干燥根茎，主要功效是行气温中、消食、止痛。具有治</w:t>
      </w:r>
      <w:r>
        <w:rPr>
          <w:rFonts w:hint="eastAsia" w:ascii="Times New Roman" w:hAnsi="Times New Roman" w:cs="Times New Roman"/>
          <w:b w:val="0"/>
          <w:bCs w:val="0"/>
          <w:kern w:val="2"/>
          <w:sz w:val="32"/>
          <w:szCs w:val="32"/>
          <w:lang w:val="en-US" w:eastAsia="zh-CN" w:bidi="ar-SA"/>
        </w:rPr>
        <w:t>胸膈</w:t>
      </w:r>
      <w:r>
        <w:rPr>
          <w:rFonts w:hint="default" w:ascii="Times New Roman" w:hAnsi="Times New Roman" w:eastAsia="仿宋_GB2312" w:cs="Times New Roman"/>
          <w:b w:val="0"/>
          <w:bCs w:val="0"/>
          <w:kern w:val="2"/>
          <w:sz w:val="32"/>
          <w:szCs w:val="32"/>
          <w:lang w:val="en-US" w:eastAsia="zh-CN" w:bidi="ar-SA"/>
        </w:rPr>
        <w:t>胀满</w:t>
      </w:r>
      <w:r>
        <w:rPr>
          <w:rFonts w:hint="eastAsia" w:ascii="Times New Roman" w:hAnsi="Times New Roman" w:eastAsia="仿宋_GB2312" w:cs="Times New Roman"/>
          <w:b w:val="0"/>
          <w:bCs w:val="0"/>
          <w:kern w:val="2"/>
          <w:sz w:val="32"/>
          <w:szCs w:val="32"/>
          <w:lang w:val="en-US" w:eastAsia="zh-CN" w:bidi="ar-SA"/>
        </w:rPr>
        <w:t>、</w:t>
      </w:r>
      <w:r>
        <w:rPr>
          <w:rFonts w:hint="default" w:ascii="Times New Roman" w:hAnsi="Times New Roman" w:eastAsia="仿宋_GB2312" w:cs="Times New Roman"/>
          <w:b w:val="0"/>
          <w:bCs w:val="0"/>
          <w:kern w:val="2"/>
          <w:sz w:val="32"/>
          <w:szCs w:val="32"/>
          <w:lang w:val="en-US" w:eastAsia="zh-CN" w:bidi="ar-SA"/>
        </w:rPr>
        <w:t>脘腹冷痛的作用，也可</w:t>
      </w:r>
      <w:r>
        <w:rPr>
          <w:rFonts w:hint="eastAsia" w:ascii="Times New Roman" w:hAnsi="Times New Roman" w:cs="Times New Roman"/>
          <w:b w:val="0"/>
          <w:bCs w:val="0"/>
          <w:kern w:val="2"/>
          <w:sz w:val="32"/>
          <w:szCs w:val="32"/>
          <w:lang w:val="en-US" w:eastAsia="zh-CN" w:bidi="ar-SA"/>
        </w:rPr>
        <w:t>作为</w:t>
      </w:r>
      <w:r>
        <w:rPr>
          <w:rFonts w:hint="default" w:ascii="Times New Roman" w:hAnsi="Times New Roman" w:eastAsia="仿宋_GB2312" w:cs="Times New Roman"/>
          <w:b w:val="0"/>
          <w:bCs w:val="0"/>
          <w:kern w:val="2"/>
          <w:sz w:val="32"/>
          <w:szCs w:val="32"/>
          <w:lang w:val="en-US" w:eastAsia="zh-CN" w:bidi="ar-SA"/>
        </w:rPr>
        <w:t>烹饪调料，其中双滘沙姜经晒不瘪、皮薄肉厚、质脆肉嫩，味辛辣带甜，含姜辣度高。</w:t>
      </w:r>
    </w:p>
    <w:p w14:paraId="34E0893C">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lang w:val="en-US" w:eastAsia="zh-CN"/>
        </w:rPr>
      </w:pPr>
    </w:p>
    <w:p w14:paraId="7C8D092A">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Times New Roman" w:hAnsi="Times New Roman" w:eastAsia="仿宋_GB2312" w:cs="Times New Roman"/>
          <w:sz w:val="28"/>
          <w:szCs w:val="28"/>
          <w:lang w:val="en-US" w:eastAsia="zh-CN"/>
        </w:rPr>
      </w:pPr>
      <w:bookmarkStart w:id="0" w:name="_GoBack"/>
      <w:bookmarkEnd w:id="0"/>
    </w:p>
    <w:sectPr>
      <w:footerReference r:id="rId3" w:type="default"/>
      <w:pgSz w:w="11906" w:h="16838"/>
      <w:pgMar w:top="1928" w:right="1531" w:bottom="170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574ACF6-EF65-4739-8150-8AF3E5E221E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1D4FE82C-2102-41C4-927C-5483D7E9B0F5}"/>
  </w:font>
  <w:font w:name="仿宋_GB2312">
    <w:panose1 w:val="02010609030101010101"/>
    <w:charset w:val="86"/>
    <w:family w:val="auto"/>
    <w:pitch w:val="default"/>
    <w:sig w:usb0="00000001" w:usb1="080E0000" w:usb2="00000000" w:usb3="00000000" w:csb0="00040000" w:csb1="00000000"/>
    <w:embedRegular r:id="rId3" w:fontKey="{BA4F6D4C-5E78-4BC4-88DA-7165C8E87196}"/>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4E97A">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3C739C">
                          <w:pPr>
                            <w:pStyle w:val="5"/>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93C739C">
                    <w:pPr>
                      <w:pStyle w:val="5"/>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EDA9B6"/>
    <w:multiLevelType w:val="singleLevel"/>
    <w:tmpl w:val="D4EDA9B6"/>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2OTJlMjhkZGMxNTEyOWQ5YmY1ODMwNGRjMTAyNTUifQ=="/>
  </w:docVars>
  <w:rsids>
    <w:rsidRoot w:val="65FE0372"/>
    <w:rsid w:val="0009075B"/>
    <w:rsid w:val="009C7CF0"/>
    <w:rsid w:val="00A41184"/>
    <w:rsid w:val="01A93FA3"/>
    <w:rsid w:val="02924A37"/>
    <w:rsid w:val="05616943"/>
    <w:rsid w:val="05E82BC0"/>
    <w:rsid w:val="080261BB"/>
    <w:rsid w:val="09137F54"/>
    <w:rsid w:val="093A3733"/>
    <w:rsid w:val="09CD7646"/>
    <w:rsid w:val="09D5345C"/>
    <w:rsid w:val="0ABA4F67"/>
    <w:rsid w:val="0AFA44A6"/>
    <w:rsid w:val="0B574A70"/>
    <w:rsid w:val="0CFB1056"/>
    <w:rsid w:val="0E213113"/>
    <w:rsid w:val="0E8D2557"/>
    <w:rsid w:val="0ED14B39"/>
    <w:rsid w:val="0FF87EA4"/>
    <w:rsid w:val="105B0F97"/>
    <w:rsid w:val="10DE52EC"/>
    <w:rsid w:val="11270A41"/>
    <w:rsid w:val="119015D8"/>
    <w:rsid w:val="11C6025A"/>
    <w:rsid w:val="11EC57E6"/>
    <w:rsid w:val="12485112"/>
    <w:rsid w:val="125A4E46"/>
    <w:rsid w:val="151C63E2"/>
    <w:rsid w:val="17BE4EE7"/>
    <w:rsid w:val="17D336D0"/>
    <w:rsid w:val="18842C1C"/>
    <w:rsid w:val="18B74823"/>
    <w:rsid w:val="1968609A"/>
    <w:rsid w:val="1CC17F9B"/>
    <w:rsid w:val="1E401394"/>
    <w:rsid w:val="22122B02"/>
    <w:rsid w:val="225176D5"/>
    <w:rsid w:val="22745AB0"/>
    <w:rsid w:val="23024E6A"/>
    <w:rsid w:val="23713D9D"/>
    <w:rsid w:val="240F118A"/>
    <w:rsid w:val="2472601F"/>
    <w:rsid w:val="253D03DB"/>
    <w:rsid w:val="2637307C"/>
    <w:rsid w:val="27565784"/>
    <w:rsid w:val="278E3170"/>
    <w:rsid w:val="28F25980"/>
    <w:rsid w:val="29D95CF3"/>
    <w:rsid w:val="2B1619AA"/>
    <w:rsid w:val="2B9B40AD"/>
    <w:rsid w:val="2B9B5014"/>
    <w:rsid w:val="2BC5112A"/>
    <w:rsid w:val="2BC81607"/>
    <w:rsid w:val="2BCC4267"/>
    <w:rsid w:val="2BD15D21"/>
    <w:rsid w:val="2C0564E9"/>
    <w:rsid w:val="2C246EB9"/>
    <w:rsid w:val="2E976DAE"/>
    <w:rsid w:val="31235CFA"/>
    <w:rsid w:val="316228CA"/>
    <w:rsid w:val="31AD68E8"/>
    <w:rsid w:val="3237517C"/>
    <w:rsid w:val="32B07C50"/>
    <w:rsid w:val="333252F7"/>
    <w:rsid w:val="337529DD"/>
    <w:rsid w:val="34B93E0D"/>
    <w:rsid w:val="34FF56AD"/>
    <w:rsid w:val="35401C2F"/>
    <w:rsid w:val="3586192A"/>
    <w:rsid w:val="363D4798"/>
    <w:rsid w:val="377D0B0B"/>
    <w:rsid w:val="3A3E4582"/>
    <w:rsid w:val="3A4C567B"/>
    <w:rsid w:val="3AB54A95"/>
    <w:rsid w:val="3BDB4052"/>
    <w:rsid w:val="3CA838CA"/>
    <w:rsid w:val="3D0108B6"/>
    <w:rsid w:val="3D1B6DFC"/>
    <w:rsid w:val="3D4307CD"/>
    <w:rsid w:val="3D431254"/>
    <w:rsid w:val="3D874491"/>
    <w:rsid w:val="3E232929"/>
    <w:rsid w:val="3E6B3DB3"/>
    <w:rsid w:val="3E97622F"/>
    <w:rsid w:val="3EBA2645"/>
    <w:rsid w:val="3EE871B2"/>
    <w:rsid w:val="3EF8283B"/>
    <w:rsid w:val="3EFD42A1"/>
    <w:rsid w:val="3F16680E"/>
    <w:rsid w:val="3FFF2A05"/>
    <w:rsid w:val="40BB2DD0"/>
    <w:rsid w:val="41A53586"/>
    <w:rsid w:val="41CB48C6"/>
    <w:rsid w:val="43000F6E"/>
    <w:rsid w:val="43324E9F"/>
    <w:rsid w:val="43880F63"/>
    <w:rsid w:val="455007C3"/>
    <w:rsid w:val="4565155C"/>
    <w:rsid w:val="4613720A"/>
    <w:rsid w:val="462B3593"/>
    <w:rsid w:val="4712710C"/>
    <w:rsid w:val="48F52BF7"/>
    <w:rsid w:val="49180694"/>
    <w:rsid w:val="4B094AA3"/>
    <w:rsid w:val="4B1663F0"/>
    <w:rsid w:val="4B775B45"/>
    <w:rsid w:val="4BC759E5"/>
    <w:rsid w:val="4C902F9F"/>
    <w:rsid w:val="4DBD4A98"/>
    <w:rsid w:val="50680FEC"/>
    <w:rsid w:val="50D13F4A"/>
    <w:rsid w:val="5294522F"/>
    <w:rsid w:val="531E71EE"/>
    <w:rsid w:val="544B5DC1"/>
    <w:rsid w:val="547277F2"/>
    <w:rsid w:val="547F1017"/>
    <w:rsid w:val="558275C0"/>
    <w:rsid w:val="56B70303"/>
    <w:rsid w:val="56BC7955"/>
    <w:rsid w:val="57830220"/>
    <w:rsid w:val="579B0029"/>
    <w:rsid w:val="58FB08E2"/>
    <w:rsid w:val="59277CEA"/>
    <w:rsid w:val="598D544B"/>
    <w:rsid w:val="5A025174"/>
    <w:rsid w:val="5A153DCA"/>
    <w:rsid w:val="5A737E20"/>
    <w:rsid w:val="5A7D0C9E"/>
    <w:rsid w:val="5A820063"/>
    <w:rsid w:val="5BA91AEF"/>
    <w:rsid w:val="5C451348"/>
    <w:rsid w:val="5CDA23D8"/>
    <w:rsid w:val="5E2B0B6B"/>
    <w:rsid w:val="60925E2D"/>
    <w:rsid w:val="612E1CED"/>
    <w:rsid w:val="625E0D24"/>
    <w:rsid w:val="627B1F67"/>
    <w:rsid w:val="62F835B8"/>
    <w:rsid w:val="634B4844"/>
    <w:rsid w:val="6353259C"/>
    <w:rsid w:val="651641C9"/>
    <w:rsid w:val="65C77271"/>
    <w:rsid w:val="65FE0372"/>
    <w:rsid w:val="664A237C"/>
    <w:rsid w:val="68727968"/>
    <w:rsid w:val="69AB1384"/>
    <w:rsid w:val="69EC39F4"/>
    <w:rsid w:val="6A4C4645"/>
    <w:rsid w:val="6ACD0E86"/>
    <w:rsid w:val="6B144D07"/>
    <w:rsid w:val="6BA7067C"/>
    <w:rsid w:val="6C23142F"/>
    <w:rsid w:val="6C303DC2"/>
    <w:rsid w:val="6D867E2E"/>
    <w:rsid w:val="6D8F4B19"/>
    <w:rsid w:val="6E91041D"/>
    <w:rsid w:val="722E70A1"/>
    <w:rsid w:val="72701698"/>
    <w:rsid w:val="73101BE9"/>
    <w:rsid w:val="732D4BB8"/>
    <w:rsid w:val="735E7467"/>
    <w:rsid w:val="74CA4688"/>
    <w:rsid w:val="773329B9"/>
    <w:rsid w:val="7769092B"/>
    <w:rsid w:val="785D2AC9"/>
    <w:rsid w:val="78E65DD3"/>
    <w:rsid w:val="79894B12"/>
    <w:rsid w:val="79E24222"/>
    <w:rsid w:val="7BD8611A"/>
    <w:rsid w:val="7BD93424"/>
    <w:rsid w:val="7DC03352"/>
    <w:rsid w:val="7F9D3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Hyperlink"/>
    <w:basedOn w:val="10"/>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2dacc46f-9326-4641-be57-1b6aa2d5047c</errorID>
      <errorWord>至少重点推介5个及以上</errorWord>
      <group>L1_Word</group>
      <groupName>字词问题</groupName>
      <ability>L2_Typo</ability>
      <abilityName>字词错误</abilityName>
      <candidateList>
        <item>至少重点推介5个及</item>
      </candidateList>
      <explain/>
      <paraID>799C9D1A</paraID>
      <start>133</start>
      <end>144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5d48b9-dac4-4faf-a66a-5b57384a8377}">
  <ds:schemaRefs/>
</ds:datastoreItem>
</file>

<file path=docProps/app.xml><?xml version="1.0" encoding="utf-8"?>
<Properties xmlns="http://schemas.openxmlformats.org/officeDocument/2006/extended-properties" xmlns:vt="http://schemas.openxmlformats.org/officeDocument/2006/docPropsVTypes">
  <Template>Normal.dotm</Template>
  <Pages>4</Pages>
  <Words>5605</Words>
  <Characters>5826</Characters>
  <Lines>0</Lines>
  <Paragraphs>0</Paragraphs>
  <TotalTime>24</TotalTime>
  <ScaleCrop>false</ScaleCrop>
  <LinksUpToDate>false</LinksUpToDate>
  <CharactersWithSpaces>5872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2025-12-08T15:30:00Z</dcterms:created>
  <dc:creator>好的 收到</dc:creator>
  <cp:lastModifiedBy>灏</cp:lastModifiedBy>
  <cp:lastPrinted>2025-12-09T08:38:00Z</cp:lastPrinted>
  <dcterms:modified xsi:type="dcterms:W3CDTF">2025-12-19T02:54:13Z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637EA9847B714789B6313084D8B70E5D_13</vt:lpwstr>
  </property>
  <property fmtid="{D5CDD505-2E9C-101B-9397-08002B2CF9AE}" pid="4" name="KSOTemplateDocerSaveRecord">
    <vt:lpwstr>eyJoZGlkIjoiNDI4NWRjODBiMmE2NjUwOGNmNDRlY2UzYjIxYTM1OGQiLCJ1c2VySWQiOiI0NTQ1MTIyMzAifQ==</vt:lpwstr>
  </property>
</Properties>
</file>