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8D825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u w:val="none"/>
          <w:lang w:val="en-US" w:eastAsia="zh-CN" w:bidi="ar"/>
        </w:rPr>
      </w:pPr>
    </w:p>
    <w:p w14:paraId="4F887474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p w14:paraId="54B2B2DF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u w:val="none"/>
          <w:lang w:val="en-US" w:eastAsia="zh-CN" w:bidi="ar"/>
        </w:rPr>
      </w:pPr>
    </w:p>
    <w:p w14:paraId="63C9CC91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u w:val="none"/>
          <w:lang w:val="en-US" w:eastAsia="zh-CN" w:bidi="ar"/>
        </w:rPr>
        <w:t>广东省阳春人力资源服务产业园基础设施及配套</w:t>
      </w:r>
    </w:p>
    <w:p w14:paraId="56B94E13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u w:val="none"/>
          <w:lang w:val="en-US" w:eastAsia="zh-CN" w:bidi="ar"/>
        </w:rPr>
        <w:t>（一期）建设工程项目水土保持方案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u w:val="none"/>
          <w:lang w:val="en-US" w:eastAsia="zh-CN"/>
        </w:rPr>
        <w:t>告知书</w:t>
      </w:r>
    </w:p>
    <w:p w14:paraId="559E649D">
      <w:pPr>
        <w:widowControl/>
        <w:spacing w:beforeLines="0" w:afterLines="0" w:line="572" w:lineRule="exact"/>
        <w:ind w:firstLine="0" w:firstLineChars="0"/>
        <w:jc w:val="center"/>
        <w:rPr>
          <w:rFonts w:hint="eastAsia" w:ascii="Times New Roman" w:hAnsi="Times New Roman" w:eastAsia="黑体"/>
          <w:color w:val="auto"/>
          <w:spacing w:val="6"/>
          <w:sz w:val="32"/>
          <w:szCs w:val="32"/>
          <w:lang w:eastAsia="zh-CN"/>
        </w:rPr>
      </w:pPr>
    </w:p>
    <w:p w14:paraId="5AE7310C">
      <w:pPr>
        <w:spacing w:beforeLines="0" w:afterLines="0" w:line="572" w:lineRule="exact"/>
        <w:ind w:firstLine="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阳春市人力资源和社会保障局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"/>
        </w:rPr>
        <w:t>：</w:t>
      </w:r>
    </w:p>
    <w:p w14:paraId="7BDFFE97">
      <w:pPr>
        <w:spacing w:beforeLines="0" w:afterLines="0"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 w:bidi="ar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"/>
        </w:rPr>
        <w:t>对你单位申请的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"/>
        </w:rPr>
        <w:t>广东省阳春人力资源服务产业园基础设施及配套（一期）建设工程项目水土保持方案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作出准予行政许可决定。为依法实施该项目的水土保持方案，依据《中华人民共和国水土保持法》、《广东省水土保持条例》的相关规定，告知如下：</w:t>
      </w:r>
    </w:p>
    <w:p w14:paraId="4D3FF66F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按照批准的水土保持方案，做好水土保持初步设计和施工图设计，加强施工组织等管理工作，切实落实水土保持“三同时”制度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117D3D1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严格按方案要求落实各项水土保持措施。各项施工活动要严格限定在用地范围内，严禁随意占压、扰动和破坏地表植被。做好表土剥离和弃渣综合利用。根据方案要求合理安排施工时序和水土保持措施实施进度，严格控制施工期可能造成的水土流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。 </w:t>
      </w:r>
    </w:p>
    <w:p w14:paraId="787B7E2B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请切实做好水土保持监测工作，加强水土流失动态监控。</w:t>
      </w:r>
    </w:p>
    <w:p w14:paraId="7E7156BB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做好水土保持监理工作，确保水土保持工程质量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54F56C7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落实报告制度。在项目开工建设后十五个工作日内向我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书面报告开工信息。</w:t>
      </w:r>
    </w:p>
    <w:p w14:paraId="2DCE56AC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尽快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缴纳水土保持补偿费。</w:t>
      </w:r>
    </w:p>
    <w:p w14:paraId="1C3E9A29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地点、规模如发生重大变化，或者水土保持方案实施过程中措施发生重大变更，应当补充或者修改水土保持方案，报我局审批。在水土保持方案确定的弃渣场外新设弃渣场的，或者需要提高弃渣场堆渣量达到20%以上的，应当在弃渣前编制水土保持方案（弃渣场补充）报告书，报我局审批。</w:t>
      </w:r>
    </w:p>
    <w:p w14:paraId="46678D87">
      <w:p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项目在竣工验收和投产使用前，你单位应对水土保持设施进行自主验收。水土保持设施未经验收或者验收不合格的，生产建设项目不得投产使用。</w:t>
      </w:r>
    </w:p>
    <w:p w14:paraId="295F77E5">
      <w:pPr>
        <w:numPr>
          <w:ilvl w:val="-1"/>
          <w:numId w:val="0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配合做好监督检查工作。我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将对水土保持方案的实施情况进行监督检查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应配合做好相关工作。</w:t>
      </w:r>
    </w:p>
    <w:p w14:paraId="4BA3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如违反上述告知事项，将承担相应的法律责任。</w:t>
      </w:r>
    </w:p>
    <w:p w14:paraId="205DB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15D5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40260328">
      <w:pPr>
        <w:numPr>
          <w:ilvl w:val="0"/>
          <w:numId w:val="0"/>
        </w:numPr>
        <w:spacing w:line="572" w:lineRule="exact"/>
        <w:ind w:left="4478" w:leftChars="304" w:hanging="3840" w:hangingChars="1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阳春市水务局</w:t>
      </w:r>
    </w:p>
    <w:p w14:paraId="552290BC">
      <w:pPr>
        <w:numPr>
          <w:ilvl w:val="0"/>
          <w:numId w:val="0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p w14:paraId="5304767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4733A"/>
    <w:multiLevelType w:val="singleLevel"/>
    <w:tmpl w:val="5C9473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20A10"/>
    <w:rsid w:val="79C0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720</Characters>
  <Lines>0</Lines>
  <Paragraphs>0</Paragraphs>
  <TotalTime>1</TotalTime>
  <ScaleCrop>false</ScaleCrop>
  <LinksUpToDate>false</LinksUpToDate>
  <CharactersWithSpaces>859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2025-12-22T02:45:00Z</dcterms:created>
  <dc:creator>skype</dc:creator>
  <cp:lastModifiedBy>-陈 开 心。</cp:lastModifiedBy>
  <cp:lastPrinted>2025-12-22T08:35:17Z</cp:lastPrinted>
  <dcterms:modified xsi:type="dcterms:W3CDTF">2025-12-23T07:24:09Z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eyJoZGlkIjoiOTIxZTc1M2QzMTAxZTllZTYyODJiMTkzM2NmZmNiYmIiLCJ1c2VySWQiOiI3MTE4ODk1NDIifQ==</vt:lpwstr>
  </property>
  <property fmtid="{D5CDD505-2E9C-101B-9397-08002B2CF9AE}" pid="4" name="ICV">
    <vt:lpwstr>99A795387B994B90865FA9A735D54FA4_13</vt:lpwstr>
  </property>
</Properties>
</file>