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80" w:lineRule="exact"/>
        <w:ind w:left="0" w:right="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bookmarkStart w:id="0" w:name="_GoBack"/>
      <w:bookmarkEnd w:id="0"/>
      <w:r>
        <w:rPr>
          <w:rFonts w:hint="eastAsia" w:ascii="黑体" w:hAnsi="黑体" w:eastAsia="黑体" w:cs="黑体"/>
          <w:sz w:val="32"/>
          <w:szCs w:val="32"/>
        </w:rPr>
        <w:t>：</w:t>
      </w:r>
    </w:p>
    <w:p>
      <w:pPr>
        <w:pStyle w:val="2"/>
        <w:rPr>
          <w:rFonts w:hint="default"/>
          <w:lang w:val="en-US" w:eastAsia="zh-CN"/>
        </w:rPr>
      </w:pP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宋体" w:hAnsi="宋体" w:eastAsia="楷体" w:cs="楷体"/>
          <w:color w:val="000000"/>
          <w:w w:val="100"/>
          <w:sz w:val="36"/>
          <w:szCs w:val="36"/>
          <w:lang w:val="en-US" w:eastAsia="zh-CN"/>
        </w:rPr>
      </w:pPr>
      <w:r>
        <w:rPr>
          <w:rFonts w:hint="eastAsia" w:ascii="宋体" w:hAnsi="宋体" w:eastAsia="方正小标宋简体" w:cs="方正小标宋简体"/>
          <w:color w:val="000000"/>
          <w:w w:val="100"/>
          <w:sz w:val="44"/>
          <w:szCs w:val="44"/>
          <w:lang w:val="en-US" w:eastAsia="zh-CN"/>
        </w:rPr>
        <w:t>阳江市事业单位高层次（急需紧缺）人才目录</w:t>
      </w:r>
      <w:r>
        <w:rPr>
          <w:rFonts w:hint="eastAsia" w:ascii="宋体" w:hAnsi="宋体" w:eastAsia="楷体" w:cs="楷体"/>
          <w:color w:val="000000"/>
          <w:w w:val="100"/>
          <w:sz w:val="36"/>
          <w:szCs w:val="36"/>
          <w:lang w:val="en-US" w:eastAsia="zh-CN"/>
        </w:rPr>
        <w:t>（2025年修订）</w:t>
      </w:r>
    </w:p>
    <w:p>
      <w:pPr>
        <w:keepNext w:val="0"/>
        <w:keepLines w:val="0"/>
        <w:pageBreakBefore w:val="0"/>
        <w:widowControl w:val="0"/>
        <w:kinsoku/>
        <w:wordWrap/>
        <w:overflowPunct w:val="0"/>
        <w:topLinePunct w:val="0"/>
        <w:autoSpaceDE/>
        <w:autoSpaceDN/>
        <w:bidi w:val="0"/>
        <w:adjustRightInd/>
        <w:snapToGrid/>
        <w:spacing w:line="560" w:lineRule="exact"/>
        <w:ind w:left="0" w:leftChars="0"/>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olor w:val="000000"/>
          <w:sz w:val="34"/>
          <w:szCs w:val="34"/>
        </w:rPr>
      </w:pPr>
      <w:r>
        <w:rPr>
          <w:rFonts w:hint="eastAsia" w:ascii="宋体" w:hAnsi="宋体" w:eastAsia="黑体"/>
          <w:color w:val="000000"/>
          <w:sz w:val="34"/>
          <w:szCs w:val="34"/>
        </w:rPr>
        <w:t>一、市直事业单位（不含阳江职业技术学院）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1.博士</w:t>
      </w:r>
      <w:r>
        <w:rPr>
          <w:rFonts w:hint="eastAsia" w:ascii="宋体" w:hAnsi="宋体" w:eastAsia="方正仿宋简体" w:cs="方正仿宋简体"/>
          <w:color w:val="000000"/>
          <w:sz w:val="34"/>
          <w:szCs w:val="34"/>
          <w:lang w:eastAsia="zh-CN"/>
        </w:rPr>
        <w:t>研究生</w:t>
      </w:r>
      <w:r>
        <w:rPr>
          <w:rFonts w:hint="eastAsia" w:ascii="宋体" w:hAnsi="宋体" w:eastAsia="方正仿宋简体" w:cs="方正仿宋简体"/>
          <w:color w:val="000000"/>
          <w:sz w:val="34"/>
          <w:szCs w:val="34"/>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2.具有正高级专业技术职称人员。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3.毕业于《优秀大学毕业生高校名单》高校全日制硕士研究生（本科阶段须为全日制）。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4.毕业于其他高校全日制硕士研究生（全日制本科阶段须毕业于《优秀大学毕业生高校名单》高校）。</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5.毕业于《优秀大学毕业生高校名单》国内Ⅰ类高校全日制本科生。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6.毕业于《优秀大学毕业生高校名单》国内Ⅱ</w:t>
      </w:r>
      <w:r>
        <w:rPr>
          <w:rFonts w:hint="eastAsia" w:ascii="宋体" w:hAnsi="宋体" w:eastAsia="方正仿宋简体" w:cs="方正仿宋简体"/>
          <w:color w:val="000000"/>
          <w:sz w:val="34"/>
          <w:szCs w:val="34"/>
          <w:u w:val="none"/>
          <w:lang w:eastAsia="zh-CN"/>
        </w:rPr>
        <w:t>类</w:t>
      </w:r>
      <w:r>
        <w:rPr>
          <w:rFonts w:hint="eastAsia" w:cs="方正仿宋简体"/>
          <w:color w:val="000000"/>
          <w:sz w:val="34"/>
          <w:szCs w:val="34"/>
          <w:u w:val="none"/>
          <w:lang w:eastAsia="zh-CN"/>
        </w:rPr>
        <w:t>、</w:t>
      </w:r>
      <w:r>
        <w:rPr>
          <w:rFonts w:hint="eastAsia" w:ascii="宋体" w:hAnsi="宋体" w:cs="宋体"/>
          <w:color w:val="000000"/>
          <w:sz w:val="34"/>
          <w:szCs w:val="34"/>
          <w:u w:val="none"/>
        </w:rPr>
        <w:t>Ⅲ</w:t>
      </w:r>
      <w:r>
        <w:rPr>
          <w:rFonts w:hint="eastAsia" w:ascii="宋体" w:hAnsi="宋体" w:eastAsia="方正仿宋简体" w:cs="方正仿宋简体"/>
          <w:color w:val="000000"/>
          <w:sz w:val="34"/>
          <w:szCs w:val="34"/>
          <w:u w:val="none"/>
        </w:rPr>
        <w:t>类高校“双一流”建设学科全日制本科生（不</w:t>
      </w:r>
      <w:r>
        <w:rPr>
          <w:rFonts w:hint="eastAsia" w:ascii="宋体" w:hAnsi="宋体" w:eastAsia="方正仿宋简体" w:cs="方正仿宋简体"/>
          <w:color w:val="000000"/>
          <w:sz w:val="34"/>
          <w:szCs w:val="34"/>
          <w:u w:val="none"/>
          <w:lang w:eastAsia="zh-CN"/>
        </w:rPr>
        <w:t>适用</w:t>
      </w:r>
      <w:r>
        <w:rPr>
          <w:rFonts w:hint="eastAsia" w:ascii="宋体" w:hAnsi="宋体" w:eastAsia="方正仿宋简体" w:cs="方正仿宋简体"/>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7.毕业于《优秀大学毕业生高校名单》国内Ⅱ类高校</w:t>
      </w:r>
      <w:r>
        <w:rPr>
          <w:rFonts w:hint="eastAsia" w:ascii="宋体" w:hAnsi="宋体" w:eastAsia="方正仿宋简体" w:cs="方正仿宋简体"/>
          <w:color w:val="000000"/>
          <w:sz w:val="34"/>
          <w:szCs w:val="34"/>
          <w:u w:val="none"/>
          <w:lang w:eastAsia="zh-CN"/>
        </w:rPr>
        <w:t>师范类专业</w:t>
      </w:r>
      <w:r>
        <w:rPr>
          <w:rFonts w:hint="eastAsia" w:ascii="宋体" w:hAnsi="宋体" w:eastAsia="方正仿宋简体" w:cs="方正仿宋简体"/>
          <w:color w:val="000000"/>
          <w:sz w:val="34"/>
          <w:szCs w:val="34"/>
          <w:u w:val="none"/>
          <w:lang w:val="en-US" w:eastAsia="zh-CN"/>
        </w:rPr>
        <w:t>和</w:t>
      </w:r>
      <w:r>
        <w:rPr>
          <w:rFonts w:hint="eastAsia" w:ascii="宋体" w:hAnsi="宋体" w:eastAsia="方正仿宋简体" w:cs="方正仿宋简体"/>
          <w:color w:val="000000"/>
          <w:sz w:val="34"/>
          <w:szCs w:val="34"/>
          <w:u w:val="none"/>
        </w:rPr>
        <w:t>国内Ⅲ类</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lang w:val="en-US" w:eastAsia="zh-CN"/>
        </w:rPr>
        <w:t>类</w:t>
      </w:r>
      <w:r>
        <w:rPr>
          <w:rFonts w:hint="eastAsia" w:ascii="宋体" w:hAnsi="宋体" w:eastAsia="方正仿宋简体" w:cs="方正仿宋简体"/>
          <w:color w:val="000000"/>
          <w:sz w:val="34"/>
          <w:szCs w:val="34"/>
          <w:u w:val="none"/>
        </w:rPr>
        <w:t>高校中美术</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音乐、体育类高校</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lang w:val="en-US" w:eastAsia="zh-CN"/>
        </w:rPr>
        <w:t>专业范围分别为美术学类、音乐与舞蹈学类、体育学类</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全日制本科生（只限于引进教师）。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8.具有副高级专业技术职称人员（须为全日制本科学历）。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rPr>
      </w:pPr>
      <w:r>
        <w:rPr>
          <w:rFonts w:hint="eastAsia" w:ascii="宋体" w:hAnsi="宋体" w:eastAsia="黑体" w:cs="黑体"/>
          <w:color w:val="000000"/>
          <w:sz w:val="34"/>
          <w:szCs w:val="34"/>
        </w:rPr>
        <w:t>二、阳江职业技术学院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1.博士</w:t>
      </w:r>
      <w:r>
        <w:rPr>
          <w:rFonts w:hint="eastAsia" w:ascii="宋体" w:hAnsi="宋体" w:eastAsia="方正仿宋简体" w:cs="方正仿宋简体"/>
          <w:color w:val="000000"/>
          <w:sz w:val="34"/>
          <w:szCs w:val="34"/>
          <w:u w:val="none"/>
          <w:lang w:eastAsia="zh-CN"/>
        </w:rPr>
        <w:t>研究生（全日制硕士研究生阶段或全日制本科阶段须毕业于《优秀大学毕业生高校名单》高校）</w:t>
      </w:r>
      <w:r>
        <w:rPr>
          <w:rFonts w:hint="eastAsia" w:ascii="宋体" w:hAnsi="宋体" w:eastAsia="方正仿宋简体" w:cs="方正仿宋简体"/>
          <w:color w:val="000000"/>
          <w:sz w:val="34"/>
          <w:szCs w:val="34"/>
          <w:u w:val="none"/>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2</w:t>
      </w:r>
      <w:r>
        <w:rPr>
          <w:rFonts w:hint="eastAsia" w:ascii="宋体" w:hAnsi="宋体" w:eastAsia="方正仿宋简体" w:cs="方正仿宋简体"/>
          <w:color w:val="000000"/>
          <w:sz w:val="34"/>
          <w:szCs w:val="34"/>
          <w:u w:val="none"/>
        </w:rPr>
        <w:t>.具有正高级专业技术职称人员。</w:t>
      </w:r>
    </w:p>
    <w:p>
      <w:pPr>
        <w:pStyle w:val="2"/>
        <w:keepNext w:val="0"/>
        <w:keepLines w:val="0"/>
        <w:pageBreakBefore w:val="0"/>
        <w:widowControl w:val="0"/>
        <w:kinsoku/>
        <w:wordWrap/>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3</w:t>
      </w:r>
      <w:r>
        <w:rPr>
          <w:rFonts w:hint="eastAsia" w:ascii="宋体" w:hAnsi="宋体" w:eastAsia="方正仿宋简体" w:cs="方正仿宋简体"/>
          <w:color w:val="000000"/>
          <w:sz w:val="34"/>
          <w:szCs w:val="34"/>
          <w:u w:val="none"/>
        </w:rPr>
        <w:t>.毕业于《优秀大学毕业生高校名单》国内Ⅰ类</w:t>
      </w:r>
      <w:r>
        <w:rPr>
          <w:rFonts w:hint="default" w:ascii="宋体" w:hAnsi="宋体" w:cs="方正仿宋简体"/>
          <w:color w:val="000000"/>
          <w:sz w:val="34"/>
          <w:szCs w:val="34"/>
          <w:u w:val="none"/>
          <w:lang w:val="en"/>
        </w:rPr>
        <w:t>、</w:t>
      </w:r>
      <w:r>
        <w:rPr>
          <w:rFonts w:hint="eastAsia" w:ascii="宋体" w:hAnsi="宋体" w:eastAsia="方正仿宋简体" w:cs="方正仿宋简体"/>
          <w:b w:val="0"/>
          <w:bCs w:val="0"/>
          <w:color w:val="000000"/>
          <w:sz w:val="34"/>
          <w:szCs w:val="34"/>
          <w:u w:val="none"/>
        </w:rPr>
        <w:t>Ⅱ</w:t>
      </w:r>
      <w:r>
        <w:rPr>
          <w:rFonts w:hint="eastAsia" w:ascii="宋体" w:hAnsi="宋体" w:eastAsia="方正仿宋简体" w:cs="方正仿宋简体"/>
          <w:b w:val="0"/>
          <w:bCs w:val="0"/>
          <w:color w:val="000000"/>
          <w:sz w:val="34"/>
          <w:szCs w:val="34"/>
          <w:u w:val="none"/>
          <w:lang w:eastAsia="zh-CN"/>
        </w:rPr>
        <w:t>类</w:t>
      </w:r>
      <w:r>
        <w:rPr>
          <w:rFonts w:hint="eastAsia" w:ascii="宋体" w:hAnsi="宋体" w:eastAsia="方正仿宋简体" w:cs="方正仿宋简体"/>
          <w:b w:val="0"/>
          <w:bCs w:val="0"/>
          <w:color w:val="000000"/>
          <w:sz w:val="34"/>
          <w:szCs w:val="34"/>
          <w:u w:val="none"/>
        </w:rPr>
        <w:t>高校</w:t>
      </w:r>
      <w:r>
        <w:rPr>
          <w:rFonts w:hint="eastAsia" w:ascii="宋体" w:hAnsi="宋体" w:eastAsia="方正仿宋简体" w:cs="方正仿宋简体"/>
          <w:b w:val="0"/>
          <w:bCs w:val="0"/>
          <w:color w:val="000000"/>
          <w:sz w:val="34"/>
          <w:szCs w:val="34"/>
          <w:u w:val="none"/>
          <w:lang w:eastAsia="zh-CN"/>
        </w:rPr>
        <w:t>或</w:t>
      </w:r>
      <w:r>
        <w:rPr>
          <w:rFonts w:hint="eastAsia" w:ascii="宋体" w:hAnsi="宋体" w:eastAsia="方正仿宋简体" w:cs="方正仿宋简体"/>
          <w:b w:val="0"/>
          <w:bCs w:val="0"/>
          <w:color w:val="000000"/>
          <w:sz w:val="34"/>
          <w:szCs w:val="34"/>
          <w:u w:val="none"/>
        </w:rPr>
        <w:t>境外优秀高校</w:t>
      </w:r>
      <w:r>
        <w:rPr>
          <w:rFonts w:hint="eastAsia" w:ascii="宋体" w:hAnsi="宋体" w:eastAsia="方正仿宋简体" w:cs="方正仿宋简体"/>
          <w:color w:val="000000"/>
          <w:sz w:val="34"/>
          <w:szCs w:val="34"/>
          <w:u w:val="none"/>
          <w:lang w:eastAsia="zh-CN"/>
        </w:rPr>
        <w:t>的</w:t>
      </w:r>
      <w:r>
        <w:rPr>
          <w:rFonts w:hint="eastAsia" w:ascii="宋体" w:hAnsi="宋体" w:eastAsia="方正仿宋简体" w:cs="方正仿宋简体"/>
          <w:b w:val="0"/>
          <w:bCs w:val="0"/>
          <w:color w:val="000000"/>
          <w:sz w:val="34"/>
          <w:szCs w:val="34"/>
          <w:u w:val="none"/>
          <w:lang w:eastAsia="zh-CN"/>
        </w:rPr>
        <w:t>全日制硕士研究生</w:t>
      </w:r>
      <w:r>
        <w:rPr>
          <w:rFonts w:hint="eastAsia" w:ascii="宋体" w:hAnsi="宋体" w:eastAsia="方正仿宋简体" w:cs="方正仿宋简体"/>
          <w:color w:val="000000"/>
          <w:sz w:val="34"/>
          <w:szCs w:val="34"/>
        </w:rPr>
        <w:t>（本科阶段须为全日制）</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4</w:t>
      </w:r>
      <w:r>
        <w:rPr>
          <w:rFonts w:hint="eastAsia" w:ascii="宋体" w:hAnsi="宋体" w:eastAsia="方正仿宋简体" w:cs="方正仿宋简体"/>
          <w:color w:val="000000"/>
          <w:sz w:val="34"/>
          <w:szCs w:val="34"/>
          <w:u w:val="none"/>
        </w:rPr>
        <w:t>.具有副高级专业技术职称人员（</w:t>
      </w:r>
      <w:r>
        <w:rPr>
          <w:rFonts w:hint="eastAsia" w:ascii="宋体" w:hAnsi="宋体" w:eastAsia="方正仿宋简体" w:cs="方正仿宋简体"/>
          <w:color w:val="000000"/>
          <w:sz w:val="34"/>
          <w:szCs w:val="34"/>
          <w:u w:val="none"/>
          <w:lang w:val="en-US" w:eastAsia="zh-CN"/>
        </w:rPr>
        <w:t>须具有硕士学位，且全日制本科阶段或硕士研究生阶段毕业于《优秀大学毕业生高校名单》高校</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u w:val="none"/>
        </w:rPr>
      </w:pPr>
      <w:r>
        <w:rPr>
          <w:rFonts w:hint="eastAsia" w:ascii="宋体" w:hAnsi="宋体" w:eastAsia="黑体" w:cs="黑体"/>
          <w:color w:val="000000"/>
          <w:sz w:val="34"/>
          <w:szCs w:val="34"/>
          <w:u w:val="none"/>
        </w:rPr>
        <w:t>三、县级及以下事业单位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1.符合市直事业单位（不含阳江职业技术学院）人才目录条件的。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default"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2.国内全日制硕士研究生（本科阶段须为全日制）。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lang w:val="en-US" w:eastAsia="zh-CN"/>
        </w:rPr>
      </w:pPr>
      <w:r>
        <w:rPr>
          <w:rFonts w:hint="eastAsia" w:ascii="宋体" w:hAnsi="宋体" w:eastAsia="方正仿宋简体" w:cs="方正仿宋简体"/>
          <w:color w:val="000000"/>
          <w:sz w:val="34"/>
          <w:szCs w:val="34"/>
          <w:lang w:val="en-US" w:eastAsia="zh-CN"/>
        </w:rPr>
        <w:t>3</w:t>
      </w:r>
      <w:r>
        <w:rPr>
          <w:rFonts w:hint="eastAsia" w:ascii="宋体" w:hAnsi="宋体" w:eastAsia="方正仿宋简体" w:cs="方正仿宋简体"/>
          <w:color w:val="000000"/>
          <w:sz w:val="34"/>
          <w:szCs w:val="34"/>
        </w:rPr>
        <w:t>.具有副高级专业技术职称人员</w:t>
      </w:r>
      <w:r>
        <w:rPr>
          <w:rFonts w:hint="eastAsia" w:ascii="宋体" w:hAnsi="宋体" w:eastAsia="方正仿宋简体" w:cs="方正仿宋简体"/>
          <w:color w:val="000000"/>
          <w:sz w:val="34"/>
          <w:szCs w:val="34"/>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rPr>
      </w:pPr>
      <w:r>
        <w:rPr>
          <w:rFonts w:hint="eastAsia" w:ascii="宋体" w:hAnsi="宋体" w:eastAsia="方正仿宋简体" w:cs="方正仿宋简体"/>
          <w:i w:val="0"/>
          <w:iCs w:val="0"/>
          <w:color w:val="000000"/>
          <w:sz w:val="34"/>
          <w:szCs w:val="34"/>
          <w:u w:val="none"/>
          <w:lang w:val="en-US" w:eastAsia="zh-CN"/>
        </w:rPr>
        <w:t>4</w:t>
      </w:r>
      <w:r>
        <w:rPr>
          <w:rFonts w:hint="eastAsia" w:ascii="宋体" w:hAnsi="宋体" w:eastAsia="方正仿宋简体" w:cs="方正仿宋简体"/>
          <w:i w:val="0"/>
          <w:iCs w:val="0"/>
          <w:color w:val="000000"/>
          <w:sz w:val="34"/>
          <w:szCs w:val="34"/>
          <w:u w:val="none"/>
        </w:rPr>
        <w:t>.毕业于《优秀大学</w:t>
      </w:r>
      <w:r>
        <w:rPr>
          <w:rFonts w:hint="eastAsia" w:ascii="宋体" w:hAnsi="宋体" w:eastAsia="方正仿宋简体" w:cs="方正仿宋简体"/>
          <w:i w:val="0"/>
          <w:iCs w:val="0"/>
          <w:color w:val="000000"/>
          <w:sz w:val="34"/>
          <w:szCs w:val="34"/>
          <w:u w:val="none"/>
          <w:lang w:eastAsia="zh-CN"/>
        </w:rPr>
        <w:t>毕</w:t>
      </w:r>
      <w:r>
        <w:rPr>
          <w:rFonts w:hint="eastAsia" w:ascii="宋体" w:hAnsi="宋体" w:eastAsia="方正仿宋简体" w:cs="方正仿宋简体"/>
          <w:i w:val="0"/>
          <w:iCs w:val="0"/>
          <w:color w:val="000000"/>
          <w:sz w:val="34"/>
          <w:szCs w:val="34"/>
          <w:u w:val="none"/>
        </w:rPr>
        <w:t>业生高校名单》国内Ⅱ类高校全日制本科生（不</w:t>
      </w:r>
      <w:r>
        <w:rPr>
          <w:rFonts w:hint="eastAsia" w:ascii="宋体" w:hAnsi="宋体" w:eastAsia="方正仿宋简体" w:cs="方正仿宋简体"/>
          <w:i w:val="0"/>
          <w:iCs w:val="0"/>
          <w:color w:val="000000"/>
          <w:sz w:val="34"/>
          <w:szCs w:val="34"/>
          <w:u w:val="none"/>
          <w:lang w:eastAsia="zh-CN"/>
        </w:rPr>
        <w:t>适用</w:t>
      </w:r>
      <w:r>
        <w:rPr>
          <w:rFonts w:hint="eastAsia" w:ascii="宋体" w:hAnsi="宋体" w:eastAsia="方正仿宋简体" w:cs="方正仿宋简体"/>
          <w:i w:val="0"/>
          <w:iCs w:val="0"/>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cs="方正仿宋简体"/>
          <w:color w:val="000000"/>
          <w:sz w:val="34"/>
          <w:szCs w:val="34"/>
          <w:u w:val="none"/>
          <w:lang w:val="en-US" w:eastAsia="zh-CN"/>
        </w:rPr>
        <w:t>5</w:t>
      </w:r>
      <w:r>
        <w:rPr>
          <w:rFonts w:hint="default" w:ascii="宋体" w:hAnsi="宋体" w:cs="方正仿宋简体"/>
          <w:color w:val="000000"/>
          <w:sz w:val="34"/>
          <w:szCs w:val="34"/>
          <w:u w:val="none"/>
          <w:lang w:val="en"/>
        </w:rPr>
        <w:t>.</w:t>
      </w:r>
      <w:r>
        <w:rPr>
          <w:rFonts w:hint="eastAsia" w:ascii="宋体" w:hAnsi="宋体" w:eastAsia="方正仿宋简体" w:cs="方正仿宋简体"/>
          <w:color w:val="000000"/>
          <w:sz w:val="34"/>
          <w:szCs w:val="34"/>
          <w:u w:val="none"/>
        </w:rPr>
        <w:t>毕业于《优秀大学毕业生高校名单》国内</w:t>
      </w:r>
      <w:r>
        <w:rPr>
          <w:rFonts w:hint="eastAsia" w:ascii="宋体" w:hAnsi="宋体" w:cs="宋体"/>
          <w:i w:val="0"/>
          <w:iCs w:val="0"/>
          <w:color w:val="000000"/>
          <w:sz w:val="34"/>
          <w:szCs w:val="34"/>
          <w:u w:val="none"/>
        </w:rPr>
        <w:t>Ⅲ</w:t>
      </w:r>
      <w:r>
        <w:rPr>
          <w:rFonts w:hint="eastAsia" w:ascii="宋体" w:hAnsi="宋体" w:eastAsia="方正仿宋简体" w:cs="方正仿宋简体"/>
          <w:i w:val="0"/>
          <w:iCs w:val="0"/>
          <w:color w:val="000000"/>
          <w:sz w:val="34"/>
          <w:szCs w:val="34"/>
          <w:u w:val="none"/>
        </w:rPr>
        <w:t>类</w:t>
      </w:r>
      <w:r>
        <w:rPr>
          <w:rFonts w:hint="eastAsia" w:ascii="宋体" w:hAnsi="宋体" w:eastAsia="方正仿宋简体" w:cs="方正仿宋简体"/>
          <w:i w:val="0"/>
          <w:iCs w:val="0"/>
          <w:color w:val="000000"/>
          <w:sz w:val="34"/>
          <w:szCs w:val="34"/>
          <w:u w:val="none"/>
          <w:lang w:eastAsia="zh-CN"/>
        </w:rPr>
        <w:t>、</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rPr>
        <w:t>类高校全日制本科生（</w:t>
      </w:r>
      <w:r>
        <w:rPr>
          <w:rFonts w:hint="eastAsia" w:ascii="宋体" w:hAnsi="宋体" w:eastAsia="方正仿宋简体" w:cs="方正仿宋简体"/>
          <w:color w:val="000000"/>
          <w:sz w:val="34"/>
          <w:szCs w:val="34"/>
          <w:u w:val="none"/>
          <w:lang w:eastAsia="zh-CN"/>
        </w:rPr>
        <w:t>仅限于</w:t>
      </w:r>
      <w:r>
        <w:rPr>
          <w:rFonts w:hint="default" w:ascii="宋体" w:hAnsi="宋体" w:eastAsia="方正仿宋简体" w:cs="方正仿宋简体"/>
          <w:color w:val="000000"/>
          <w:sz w:val="34"/>
          <w:szCs w:val="34"/>
          <w:u w:val="none"/>
          <w:lang w:val="en"/>
        </w:rPr>
        <w:t>镇级事业单位</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宋体" w:hAnsi="宋体" w:eastAsia="黑体" w:cs="黑体"/>
          <w:b w:val="0"/>
          <w:bCs w:val="0"/>
          <w:color w:val="000000"/>
          <w:sz w:val="34"/>
          <w:szCs w:val="34"/>
          <w:lang w:val="en-US" w:eastAsia="zh-CN"/>
        </w:rPr>
      </w:pPr>
    </w:p>
    <w:p>
      <w:pPr>
        <w:keepNext w:val="0"/>
        <w:keepLines w:val="0"/>
        <w:pageBreakBefore w:val="0"/>
        <w:widowControl w:val="0"/>
        <w:kinsoku/>
        <w:wordWrap/>
        <w:overflowPunct w:val="0"/>
        <w:topLinePunct w:val="0"/>
        <w:autoSpaceDE/>
        <w:autoSpaceDN/>
        <w:bidi w:val="0"/>
        <w:adjustRightInd/>
        <w:snapToGrid/>
        <w:spacing w:line="480" w:lineRule="exact"/>
        <w:ind w:firstLine="602" w:firstLineChars="200"/>
        <w:jc w:val="both"/>
        <w:textAlignment w:val="auto"/>
        <w:rPr>
          <w:rFonts w:hint="eastAsia" w:ascii="宋体" w:hAnsi="宋体" w:eastAsia="楷体" w:cs="楷体"/>
          <w:b w:val="0"/>
          <w:bCs w:val="0"/>
          <w:color w:val="000000"/>
          <w:sz w:val="30"/>
          <w:szCs w:val="30"/>
          <w:lang w:val="en" w:eastAsia="zh-CN"/>
        </w:rPr>
      </w:pPr>
      <w:r>
        <w:rPr>
          <w:rFonts w:hint="eastAsia" w:ascii="宋体" w:hAnsi="宋体" w:eastAsia="楷体" w:cs="楷体"/>
          <w:b/>
          <w:bCs/>
          <w:color w:val="000000"/>
          <w:sz w:val="30"/>
          <w:szCs w:val="30"/>
        </w:rPr>
        <w:t>备注：</w:t>
      </w:r>
      <w:r>
        <w:rPr>
          <w:rFonts w:hint="eastAsia" w:ascii="宋体" w:hAnsi="宋体" w:eastAsia="楷体" w:cs="楷体"/>
          <w:color w:val="000000"/>
          <w:sz w:val="30"/>
          <w:szCs w:val="30"/>
        </w:rPr>
        <w:t>引进的硕士研究生、本科毕业生一般不超过35周岁</w:t>
      </w:r>
      <w:r>
        <w:rPr>
          <w:rFonts w:hint="eastAsia" w:ascii="宋体" w:hAnsi="宋体" w:eastAsia="楷体" w:cs="楷体"/>
          <w:color w:val="000000"/>
          <w:sz w:val="30"/>
          <w:szCs w:val="30"/>
          <w:lang w:val="en-US" w:eastAsia="zh-CN"/>
        </w:rPr>
        <w:t>。引进的</w:t>
      </w:r>
      <w:r>
        <w:rPr>
          <w:rFonts w:hint="eastAsia" w:ascii="宋体" w:hAnsi="宋体" w:eastAsia="楷体" w:cs="楷体"/>
          <w:color w:val="000000"/>
          <w:sz w:val="30"/>
          <w:szCs w:val="30"/>
        </w:rPr>
        <w:t>博士</w:t>
      </w:r>
      <w:r>
        <w:rPr>
          <w:rFonts w:hint="eastAsia" w:ascii="宋体" w:hAnsi="宋体" w:eastAsia="楷体" w:cs="楷体"/>
          <w:color w:val="000000"/>
          <w:sz w:val="30"/>
          <w:szCs w:val="30"/>
          <w:lang w:eastAsia="zh-CN"/>
        </w:rPr>
        <w:t>研究生</w:t>
      </w:r>
      <w:r>
        <w:rPr>
          <w:rFonts w:hint="eastAsia" w:ascii="宋体" w:hAnsi="宋体" w:eastAsia="楷体" w:cs="楷体"/>
          <w:color w:val="000000"/>
          <w:sz w:val="30"/>
          <w:szCs w:val="30"/>
        </w:rPr>
        <w:t>一般不超过45周岁，具有副高级专业技术职称人员一般不超过45周岁，具有正高级专业技术职称人员一般不超过50周岁。</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34"/>
          <w:szCs w:val="34"/>
        </w:rPr>
      </w:pPr>
      <w:r>
        <w:rPr>
          <w:rFonts w:hint="eastAsia" w:ascii="宋体" w:hAnsi="宋体" w:eastAsia="方正小标宋简体"/>
          <w:color w:val="000000"/>
          <w:sz w:val="44"/>
          <w:szCs w:val="44"/>
        </w:rPr>
        <w:t>优秀大学毕业生高校名单</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s="方正仿宋简体"/>
          <w:color w:val="000000"/>
          <w:sz w:val="34"/>
          <w:szCs w:val="34"/>
          <w:u w:val="none"/>
        </w:rPr>
      </w:pPr>
      <w:r>
        <w:rPr>
          <w:rFonts w:hint="eastAsia" w:ascii="宋体" w:hAnsi="宋体" w:eastAsia="黑体"/>
          <w:color w:val="000000"/>
          <w:sz w:val="34"/>
          <w:szCs w:val="34"/>
        </w:rPr>
        <w:t>国内</w:t>
      </w:r>
      <w:r>
        <w:rPr>
          <w:rFonts w:ascii="宋体" w:hAnsi="宋体" w:eastAsia="黑体"/>
          <w:color w:val="000000"/>
          <w:sz w:val="34"/>
          <w:szCs w:val="34"/>
        </w:rPr>
        <w:t>Ⅰ</w:t>
      </w:r>
      <w:r>
        <w:rPr>
          <w:rFonts w:hint="eastAsia" w:ascii="宋体" w:hAnsi="宋体" w:eastAsia="黑体"/>
          <w:color w:val="000000"/>
          <w:sz w:val="34"/>
          <w:szCs w:val="34"/>
        </w:rPr>
        <w:t>类高校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42所</w:t>
      </w:r>
      <w:r>
        <w:rPr>
          <w:rFonts w:hint="eastAsia" w:ascii="宋体" w:hAnsi="宋体" w:eastAsia="黑体"/>
          <w:color w:val="000000"/>
          <w:sz w:val="34"/>
          <w:szCs w:val="34"/>
          <w:lang w:eastAsia="zh-CN"/>
        </w:rPr>
        <w:t>）</w:t>
      </w:r>
      <w:r>
        <w:rPr>
          <w:rFonts w:hint="eastAsia" w:ascii="宋体" w:hAnsi="宋体" w:eastAsia="黑体"/>
          <w:color w:val="000000"/>
          <w:sz w:val="34"/>
          <w:szCs w:val="34"/>
        </w:rPr>
        <w:t>：</w:t>
      </w:r>
      <w:r>
        <w:rPr>
          <w:rFonts w:hint="eastAsia" w:ascii="宋体" w:hAnsi="宋体" w:eastAsia="方正仿宋简体" w:cs="方正仿宋简体"/>
          <w:color w:val="000000"/>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大学、南京大学、东南大学、浙江大学、中国科学技术大学、厦门大学、山东大学、中国</w:t>
      </w:r>
      <w:r>
        <w:rPr>
          <w:rFonts w:hint="eastAsia" w:ascii="宋体" w:hAnsi="宋体" w:eastAsia="方正仿宋简体" w:cs="方正仿宋简体"/>
          <w:color w:val="000000"/>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olor w:val="000000"/>
          <w:u w:val="none"/>
          <w:lang w:eastAsia="zh-CN"/>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Ⅱ</w:t>
      </w:r>
      <w:r>
        <w:rPr>
          <w:rFonts w:ascii="宋体" w:hAnsi="宋体" w:eastAsia="黑体"/>
          <w:color w:val="000000"/>
          <w:sz w:val="34"/>
          <w:szCs w:val="34"/>
          <w:u w:val="none"/>
        </w:rPr>
        <w:t>类</w:t>
      </w:r>
      <w:r>
        <w:rPr>
          <w:rFonts w:hint="eastAsia" w:ascii="宋体" w:hAnsi="宋体" w:eastAsia="黑体"/>
          <w:color w:val="000000"/>
          <w:sz w:val="34"/>
          <w:szCs w:val="34"/>
          <w:u w:val="none"/>
        </w:rPr>
        <w:t>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73所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中医药大学（中医学、中西医结合、中药学）、北京外国语大学（外国语言文学）、中国传媒大学（新闻传播学、戏剧与影视学）、中央财经大学（应用经济学）、对外经济贸易大学（应用经济学）、北京体育大学（体育学）、中央音乐学院（音乐与舞蹈学）、中国政法大学（法学）、天津医科大学（临床医学）、华北电力大学（电气工程）、河北工业大学（电气工程）、太原理工大学（化学工程与技术）、内蒙古大学（生物学）、辽宁大学（应用经济学）、大连海事大学（交通运输工程）、延边大学（外国语言文学）、东北</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外国语大学（外国语言文学）、上海财经大学（应用经济学）、</w:t>
      </w:r>
      <w:r>
        <w:rPr>
          <w:rFonts w:hint="eastAsia" w:ascii="宋体" w:hAnsi="宋体" w:eastAsia="方正仿宋简体" w:cs="方正仿宋简体"/>
          <w:b w:val="0"/>
          <w:bCs w:val="0"/>
          <w:color w:val="000000"/>
          <w:sz w:val="34"/>
          <w:szCs w:val="34"/>
          <w:u w:val="none"/>
        </w:rPr>
        <w:t>上海大学（机械工程）、</w:t>
      </w:r>
      <w:r>
        <w:rPr>
          <w:rFonts w:hint="eastAsia" w:ascii="宋体" w:hAnsi="宋体" w:eastAsia="方正仿宋简体" w:cs="方正仿宋简体"/>
          <w:color w:val="000000"/>
          <w:sz w:val="34"/>
          <w:szCs w:val="34"/>
          <w:u w:val="none"/>
        </w:rPr>
        <w:t>苏州大学（材料科学与工程）、南京航空航天大学（力学、控制科学与工程、航空宇航科学与技术）、南京理工大学（兵器科学与技术）、</w:t>
      </w:r>
      <w:r>
        <w:rPr>
          <w:rFonts w:hint="eastAsia" w:ascii="宋体" w:hAnsi="宋体" w:eastAsia="方正仿宋简体" w:cs="方正仿宋简体"/>
          <w:b w:val="0"/>
          <w:bCs w:val="0"/>
          <w:color w:val="000000"/>
          <w:sz w:val="34"/>
          <w:szCs w:val="34"/>
          <w:u w:val="none"/>
        </w:rPr>
        <w:t>中国矿业大学（矿业工程、安全科学与工程）、河海大学（水利工程、环境科学与工程）、江南大学（轻工技术与工程、食品科学与工程）、南京农业大学（作物学、农业资源与环境）、中国药科大学（中药学）、南京师范大学（地理学）、安徽大学（材料科学与工程）、合肥工业大学（管理科学与工程）、福州大学（化学）、中国石油大学（华东）（地质资源与地质工程、石油与天然气工程）、南昌大学（材料科学与工程）、中国地质大学（武汉）（</w:t>
      </w:r>
      <w:r>
        <w:rPr>
          <w:rFonts w:hint="eastAsia" w:ascii="宋体" w:hAnsi="宋体" w:eastAsia="方正仿宋简体" w:cs="方正仿宋简体"/>
          <w:color w:val="000000"/>
          <w:sz w:val="34"/>
          <w:szCs w:val="34"/>
          <w:u w:val="none"/>
        </w:rPr>
        <w:t>地质学、地质资源与地质工程）、武汉理工大学（材料科学与工程）、华中农业大学（生物学、园艺学、畜牧学、兽医学、农林经济管理）、华中</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大学（政治学、教育学、中国语言文学）、中南财经政法大学（法学）、湖南</w:t>
      </w:r>
      <w:r>
        <w:rPr>
          <w:rFonts w:hint="eastAsia" w:ascii="宋体" w:hAnsi="宋体" w:eastAsia="方正仿宋简体" w:cs="方正仿宋简体"/>
          <w:b w:val="0"/>
          <w:bCs w:val="0"/>
          <w:color w:val="000000"/>
          <w:sz w:val="34"/>
          <w:szCs w:val="34"/>
          <w:u w:val="none"/>
        </w:rPr>
        <w:t>师范大学（外国语言文学）、暨南大学（药学）、华南师范大学（</w:t>
      </w:r>
      <w:r>
        <w:rPr>
          <w:rFonts w:hint="eastAsia" w:ascii="宋体" w:hAnsi="宋体" w:eastAsia="方正仿宋简体" w:cs="方正仿宋简体"/>
          <w:color w:val="000000"/>
          <w:sz w:val="34"/>
          <w:szCs w:val="34"/>
          <w:u w:val="none"/>
        </w:rPr>
        <w:t>物理学）、海南大学（作物学）、广西大学（土木工程）、西南交通大学（交通运输工程）、四川农业大学（作物学）、西南大学（教育学、生物学）、西南财经大学（应用经济学）、贵州大学（植物保护）、西藏大学（生态学）、西北大学（考古学、地质学）、西安电子科技大学（信息与通信工程、计算机科学与技术）、长安大学（交通运输工程）、陕西</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海军军医大学（基础医学）、空军军医大学（临床医学）</w:t>
      </w:r>
      <w:r>
        <w:rPr>
          <w:rFonts w:hint="eastAsia" w:ascii="宋体" w:hAnsi="宋体" w:eastAsia="方正仿宋简体" w:cs="方正仿宋简体"/>
          <w:color w:val="000000"/>
          <w:sz w:val="34"/>
          <w:szCs w:val="34"/>
          <w:u w:val="none"/>
          <w:lang w:eastAsia="zh-CN"/>
        </w:rPr>
        <w:t>。</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说明：国内Ⅱ类高校括号中学科为“双一流”建设学科。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b w:val="0"/>
          <w:bCs w:val="0"/>
          <w:color w:val="000000"/>
          <w:sz w:val="34"/>
          <w:szCs w:val="34"/>
          <w:u w:val="none"/>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Ⅲ</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34所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000000"/>
          <w:sz w:val="34"/>
          <w:szCs w:val="34"/>
          <w:u w:val="none"/>
        </w:rPr>
        <w:t>首都师范大学（数</w:t>
      </w:r>
      <w:r>
        <w:rPr>
          <w:rFonts w:hint="eastAsia" w:ascii="宋体" w:hAnsi="宋体" w:eastAsia="方正仿宋简体" w:cs="方正仿宋简体"/>
          <w:color w:val="000000"/>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000000"/>
          <w:sz w:val="34"/>
          <w:szCs w:val="34"/>
          <w:u w:val="none"/>
        </w:rPr>
        <w:t>南京医科大学（公共卫生与预防医学）、</w:t>
      </w:r>
      <w:r>
        <w:rPr>
          <w:rFonts w:hint="eastAsia" w:ascii="宋体" w:hAnsi="宋体" w:eastAsia="方正仿宋简体" w:cs="方正仿宋简体"/>
          <w:color w:val="000000"/>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000000"/>
          <w:sz w:val="34"/>
          <w:szCs w:val="34"/>
          <w:u w:val="none"/>
        </w:rPr>
        <w:t>中国社会科学院大学、中央党校。</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说明：国内Ⅲ类高校括号中学科为“双一流”建设学科。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sz w:val="34"/>
          <w:szCs w:val="34"/>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Ⅳ</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15所</w:t>
      </w:r>
      <w:r>
        <w:rPr>
          <w:rFonts w:hint="eastAsia" w:ascii="宋体" w:hAnsi="宋体" w:eastAsia="黑体"/>
          <w:color w:val="000000"/>
          <w:sz w:val="34"/>
          <w:szCs w:val="34"/>
          <w:u w:val="none"/>
          <w:lang w:eastAsia="zh-CN"/>
        </w:rPr>
        <w:t>）：</w:t>
      </w:r>
      <w:r>
        <w:rPr>
          <w:rFonts w:hint="eastAsia" w:ascii="宋体" w:hAnsi="宋体" w:eastAsia="方正仿宋简体" w:cs="方正仿宋简体"/>
          <w:color w:val="000000"/>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000000"/>
          <w:sz w:val="34"/>
          <w:szCs w:val="34"/>
        </w:rPr>
        <w:t>东药科大学</w:t>
      </w:r>
      <w:r>
        <w:rPr>
          <w:rFonts w:hint="eastAsia" w:ascii="宋体" w:hAnsi="宋体" w:eastAsia="方正仿宋简体" w:cs="方正仿宋简体"/>
          <w:b w:val="0"/>
          <w:bCs w:val="0"/>
          <w:color w:val="000000"/>
          <w:sz w:val="34"/>
          <w:szCs w:val="34"/>
        </w:rPr>
        <w:t>、广州美术学院、</w:t>
      </w:r>
      <w:r>
        <w:rPr>
          <w:rFonts w:hint="default" w:ascii="宋体" w:hAnsi="宋体" w:eastAsia="方正仿宋简体" w:cs="方正仿宋简体"/>
          <w:b w:val="0"/>
          <w:bCs w:val="0"/>
          <w:color w:val="000000"/>
          <w:sz w:val="34"/>
          <w:szCs w:val="34"/>
          <w:lang w:val="en"/>
        </w:rPr>
        <w:t>星海音乐学院、广州体育学院、</w:t>
      </w:r>
      <w:r>
        <w:rPr>
          <w:rFonts w:hint="eastAsia" w:ascii="宋体" w:hAnsi="宋体" w:eastAsia="方正仿宋简体" w:cs="方正仿宋简体"/>
          <w:color w:val="000000"/>
          <w:sz w:val="34"/>
          <w:szCs w:val="34"/>
        </w:rPr>
        <w:t>广东财经大学。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80" w:firstLineChars="200"/>
        <w:jc w:val="both"/>
        <w:textAlignment w:val="auto"/>
        <w:outlineLvl w:val="9"/>
        <w:rPr>
          <w:rFonts w:hint="default" w:ascii="Times New Roman" w:hAnsi="Times New Roman" w:eastAsia="黑体" w:cs="Times New Roman"/>
          <w:color w:val="000000"/>
          <w:sz w:val="34"/>
          <w:szCs w:val="34"/>
        </w:rPr>
      </w:pPr>
      <w:r>
        <w:rPr>
          <w:rFonts w:hint="eastAsia" w:ascii="宋体" w:hAnsi="宋体" w:eastAsia="黑体" w:cs="Times New Roman"/>
          <w:color w:val="000000"/>
          <w:sz w:val="34"/>
          <w:szCs w:val="34"/>
        </w:rPr>
        <w:t>境外</w:t>
      </w:r>
      <w:r>
        <w:rPr>
          <w:rFonts w:hint="eastAsia" w:ascii="宋体" w:hAnsi="宋体" w:eastAsia="黑体"/>
          <w:color w:val="000000"/>
          <w:sz w:val="34"/>
          <w:szCs w:val="34"/>
        </w:rPr>
        <w:t>优秀高校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60所</w:t>
      </w:r>
      <w:r>
        <w:rPr>
          <w:rFonts w:hint="eastAsia" w:ascii="宋体" w:hAnsi="宋体" w:eastAsia="黑体"/>
          <w:color w:val="000000"/>
          <w:sz w:val="34"/>
          <w:szCs w:val="34"/>
          <w:lang w:eastAsia="zh-CN"/>
        </w:rPr>
        <w:t>）：</w:t>
      </w:r>
      <w:r>
        <w:rPr>
          <w:rFonts w:hint="default" w:ascii="Times New Roman" w:hAnsi="Times New Roman" w:eastAsia="方正仿宋简体" w:cs="Times New Roman"/>
          <w:color w:val="000000"/>
          <w:sz w:val="34"/>
          <w:szCs w:val="34"/>
        </w:rPr>
        <w:t>香港大学、香港中文大学、香港城市大学、香港理工大学、香港科技大学、澳门大学、哈佛大学(Harvard</w:t>
      </w:r>
      <w:r>
        <w:rPr>
          <w:rFonts w:hint="default" w:ascii="Times New Roman" w:hAnsi="Times New Roman" w:eastAsia="方正仿宋简体" w:cs="Times New Roman"/>
          <w:color w:val="000000"/>
          <w:sz w:val="34"/>
          <w:szCs w:val="34"/>
          <w:lang w:val="en-US" w:eastAsia="zh-CN"/>
        </w:rPr>
        <w:t xml:space="preserve"> </w:t>
      </w:r>
      <w:r>
        <w:rPr>
          <w:rFonts w:hint="default" w:ascii="Times New Roman" w:hAnsi="Times New Roman" w:eastAsia="方正仿宋简体" w:cs="Times New Roman"/>
          <w:color w:val="000000"/>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pPr>
        <w:pStyle w:val="2"/>
        <w:keepNext w:val="0"/>
        <w:keepLines w:val="0"/>
        <w:pageBreakBefore w:val="0"/>
        <w:wordWrap/>
        <w:topLinePunct w:val="0"/>
        <w:bidi w:val="0"/>
        <w:spacing w:line="580" w:lineRule="exact"/>
        <w:ind w:left="0" w:right="0" w:firstLine="624" w:firstLineChars="200"/>
        <w:rPr>
          <w:rFonts w:hint="default" w:ascii="Times New Roman" w:hAnsi="Times New Roman" w:eastAsia="方正仿宋简体" w:cs="Times New Roman"/>
          <w:spacing w:val="-4"/>
          <w:sz w:val="32"/>
          <w:szCs w:val="32"/>
        </w:rPr>
      </w:pPr>
    </w:p>
    <w:sectPr>
      <w:footerReference r:id="rId5" w:type="default"/>
      <w:pgSz w:w="11900" w:h="16840"/>
      <w:pgMar w:top="1431" w:right="1519" w:bottom="1099" w:left="1489"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8BFAB5-68D9-43D1-83BD-B25DC4DBF572}"/>
  </w:font>
  <w:font w:name="黑体">
    <w:panose1 w:val="02010609060101010101"/>
    <w:charset w:val="86"/>
    <w:family w:val="auto"/>
    <w:pitch w:val="default"/>
    <w:sig w:usb0="800002BF" w:usb1="38CF7CFA" w:usb2="00000016" w:usb3="00000000" w:csb0="00040001" w:csb1="00000000"/>
    <w:embedRegular r:id="rId2" w:fontKey="{E4BA83AE-B526-477E-80EE-4A2B329F8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7A2BA68A-1455-4E5F-AF67-52D2D243C486}"/>
  </w:font>
  <w:font w:name="方正小标宋简体">
    <w:panose1 w:val="02000000000000000000"/>
    <w:charset w:val="86"/>
    <w:family w:val="auto"/>
    <w:pitch w:val="default"/>
    <w:sig w:usb0="00000001" w:usb1="08000000" w:usb2="00000000" w:usb3="00000000" w:csb0="00040000" w:csb1="00000000"/>
    <w:embedRegular r:id="rId4" w:fontKey="{C5456B0D-5936-4835-86B6-924EF7C0831E}"/>
  </w:font>
  <w:font w:name="方正仿宋简体">
    <w:panose1 w:val="03000509000000000000"/>
    <w:charset w:val="86"/>
    <w:family w:val="auto"/>
    <w:pitch w:val="default"/>
    <w:sig w:usb0="00000001" w:usb1="080E0000" w:usb2="00000000" w:usb3="00000000" w:csb0="00040000" w:csb1="00000000"/>
    <w:embedRegular r:id="rId5" w:fontKey="{DB3AEBE8-443E-48BF-979B-9BABDA0A56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YxNDcyZmQwYmY0NjhkM2ZlNzg1ZTA3YzAxNTkwYmUifQ=="/>
    <w:docVar w:name="KSO_WPS_MARK_KEY" w:val="673ed8c5-6e10-442b-81c4-487201787f08"/>
  </w:docVars>
  <w:rsids>
    <w:rsidRoot w:val="00000000"/>
    <w:rsid w:val="00A61A82"/>
    <w:rsid w:val="0A545F40"/>
    <w:rsid w:val="0C1D248C"/>
    <w:rsid w:val="0CC003F3"/>
    <w:rsid w:val="10A87B1C"/>
    <w:rsid w:val="124B70BB"/>
    <w:rsid w:val="12850115"/>
    <w:rsid w:val="12916794"/>
    <w:rsid w:val="16215613"/>
    <w:rsid w:val="18C179CD"/>
    <w:rsid w:val="19870610"/>
    <w:rsid w:val="19C77265"/>
    <w:rsid w:val="19D83220"/>
    <w:rsid w:val="1A8C692E"/>
    <w:rsid w:val="20496007"/>
    <w:rsid w:val="217001E2"/>
    <w:rsid w:val="221C2118"/>
    <w:rsid w:val="249D12EE"/>
    <w:rsid w:val="27982240"/>
    <w:rsid w:val="28B203F9"/>
    <w:rsid w:val="2BFF51EE"/>
    <w:rsid w:val="2CC84B6F"/>
    <w:rsid w:val="301461DC"/>
    <w:rsid w:val="362220C1"/>
    <w:rsid w:val="3AC21656"/>
    <w:rsid w:val="432F53AF"/>
    <w:rsid w:val="435319C0"/>
    <w:rsid w:val="449307F6"/>
    <w:rsid w:val="44A65B45"/>
    <w:rsid w:val="458C1A14"/>
    <w:rsid w:val="484E277B"/>
    <w:rsid w:val="486024AF"/>
    <w:rsid w:val="49736715"/>
    <w:rsid w:val="4A0A2E40"/>
    <w:rsid w:val="4A9813B6"/>
    <w:rsid w:val="4CD97336"/>
    <w:rsid w:val="4D4A0B7F"/>
    <w:rsid w:val="50D64A79"/>
    <w:rsid w:val="55E75E60"/>
    <w:rsid w:val="5C960CA5"/>
    <w:rsid w:val="5CA62A36"/>
    <w:rsid w:val="5F344863"/>
    <w:rsid w:val="60BB42CE"/>
    <w:rsid w:val="62417DFD"/>
    <w:rsid w:val="633D721D"/>
    <w:rsid w:val="6493596B"/>
    <w:rsid w:val="68DB3760"/>
    <w:rsid w:val="6B8F7106"/>
    <w:rsid w:val="6F405FB2"/>
    <w:rsid w:val="715E0C14"/>
    <w:rsid w:val="71D14B22"/>
    <w:rsid w:val="78E468F7"/>
    <w:rsid w:val="79A4194C"/>
    <w:rsid w:val="7F0215EE"/>
    <w:rsid w:val="7F9D0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2093</Words>
  <Characters>3333</Characters>
  <TotalTime>0</TotalTime>
  <ScaleCrop>false</ScaleCrop>
  <LinksUpToDate>false</LinksUpToDate>
  <CharactersWithSpaces>3530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2023-11-29T17:18:00Z</dcterms:created>
  <dc:creator>Kingsoft-PDF</dc:creator>
  <cp:lastModifiedBy>朱俊飞</cp:lastModifiedBy>
  <cp:lastPrinted>2024-08-26T02:57:00Z</cp:lastPrinted>
  <dcterms:modified xsi:type="dcterms:W3CDTF">2026-03-26T09:22:24Z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2023-11-29T17:18:05Z</vt:filetime>
  </property>
  <property fmtid="{D5CDD505-2E9C-101B-9397-08002B2CF9AE}" pid="4" name="UsrData">
    <vt:lpwstr>656701cad022c6001ff4fb63wl</vt:lpwstr>
  </property>
  <property fmtid="{D5CDD505-2E9C-101B-9397-08002B2CF9AE}" pid="5" name="KSOProductBuildVer">
    <vt:lpwstr>2052-12.1.0.15712</vt:lpwstr>
  </property>
  <property fmtid="{D5CDD505-2E9C-101B-9397-08002B2CF9AE}" pid="6" name="ICV">
    <vt:lpwstr>F26A194FFFCF4DE9B68298407ECCD6C9_13</vt:lpwstr>
  </property>
</Properties>
</file>