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79" w:lineRule="exact"/>
        <w:ind w:firstLine="640" w:firstLineChars="200"/>
        <w:rPr>
          <w:rFonts w:eastAsia="方正仿宋简体"/>
          <w:sz w:val="32"/>
          <w:szCs w:val="32"/>
        </w:rPr>
      </w:pPr>
      <w:permStart w:id="0" w:edGrp="everyone"/>
      <w:permEnd w:id="0"/>
    </w:p>
    <w:p>
      <w:pPr>
        <w:pStyle w:val="40"/>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eastAsia="方正仿宋简体"/>
          <w:sz w:val="32"/>
          <w:szCs w:val="32"/>
        </w:rPr>
      </w:pPr>
      <w:r>
        <w:rPr>
          <w:rFonts w:eastAsia="方正仿宋简体"/>
          <w:sz w:val="32"/>
          <w:szCs w:val="32"/>
        </w:rPr>
        <w:t>阳环（春）建审〔202</w:t>
      </w:r>
      <w:r>
        <w:rPr>
          <w:rFonts w:hint="eastAsia" w:eastAsia="方正仿宋简体"/>
          <w:sz w:val="32"/>
          <w:szCs w:val="32"/>
          <w:lang w:val="en-US" w:eastAsia="zh-CN"/>
        </w:rPr>
        <w:t>6</w:t>
      </w:r>
      <w:r>
        <w:rPr>
          <w:rFonts w:eastAsia="方正仿宋简体"/>
          <w:sz w:val="32"/>
          <w:szCs w:val="32"/>
        </w:rPr>
        <w:t>〕</w:t>
      </w:r>
      <w:r>
        <w:rPr>
          <w:rFonts w:hint="eastAsia" w:eastAsia="方正仿宋简体"/>
          <w:sz w:val="32"/>
          <w:szCs w:val="32"/>
          <w:lang w:val="en-US" w:eastAsia="zh-CN"/>
        </w:rPr>
        <w:t>9</w:t>
      </w:r>
      <w:r>
        <w:rPr>
          <w:rFonts w:eastAsia="方正仿宋简体"/>
          <w:sz w:val="32"/>
          <w:szCs w:val="32"/>
        </w:rPr>
        <w:t>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lang w:val="en-US" w:eastAsia="zh-CN"/>
        </w:rPr>
      </w:pPr>
      <w:bookmarkStart w:id="0" w:name="OLE_LINK5"/>
      <w:r>
        <w:rPr>
          <w:rFonts w:hint="eastAsia" w:ascii="方正小标宋简体" w:eastAsia="方正小标宋简体"/>
          <w:sz w:val="40"/>
          <w:szCs w:val="40"/>
        </w:rPr>
        <w:t>阳江市生态环境局关于</w:t>
      </w:r>
      <w:r>
        <w:rPr>
          <w:rFonts w:hint="eastAsia" w:ascii="方正小标宋简体" w:eastAsia="方正小标宋简体"/>
          <w:sz w:val="40"/>
          <w:szCs w:val="40"/>
          <w:lang w:val="en-US" w:eastAsia="zh-CN"/>
        </w:rPr>
        <w:t>新建脱硫废水处理系统</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rPr>
      </w:pPr>
      <w:r>
        <w:rPr>
          <w:rFonts w:hint="eastAsia" w:ascii="方正小标宋简体" w:eastAsia="方正小标宋简体"/>
          <w:sz w:val="40"/>
          <w:szCs w:val="40"/>
          <w:lang w:val="en-US" w:eastAsia="zh-CN"/>
        </w:rPr>
        <w:t>项目</w:t>
      </w:r>
      <w:r>
        <w:rPr>
          <w:rFonts w:hint="eastAsia" w:ascii="方正小标宋简体" w:eastAsia="方正小标宋简体"/>
          <w:sz w:val="40"/>
          <w:szCs w:val="40"/>
        </w:rPr>
        <w:t>环境影响报告表的批复</w:t>
      </w:r>
    </w:p>
    <w:bookmarkEnd w:id="0"/>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阳春新钢铁有限责任公司</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bidi w:val="0"/>
        <w:snapToGrid/>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你单位报批的《</w:t>
      </w:r>
      <w:r>
        <w:rPr>
          <w:rFonts w:hint="eastAsia" w:ascii="仿宋_GB2312" w:hAnsi="仿宋_GB2312" w:eastAsia="仿宋_GB2312" w:cs="仿宋_GB2312"/>
          <w:sz w:val="32"/>
          <w:szCs w:val="32"/>
          <w:lang w:val="en-US" w:eastAsia="zh-CN"/>
        </w:rPr>
        <w:t>新建脱硫废水处理系统项目</w:t>
      </w:r>
      <w:r>
        <w:rPr>
          <w:rFonts w:hint="eastAsia" w:ascii="仿宋_GB2312" w:hAnsi="仿宋_GB2312" w:eastAsia="仿宋_GB2312" w:cs="仿宋_GB2312"/>
          <w:sz w:val="32"/>
          <w:szCs w:val="32"/>
        </w:rPr>
        <w:t>环境影响报告表》（以下简称《报告表》）等材料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收悉。经研究，现根据《中华人民共和国环境保护法》、《中华人民共和国环境影响评价法》，批复如下：</w:t>
      </w:r>
    </w:p>
    <w:p>
      <w:pPr>
        <w:pStyle w:val="29"/>
        <w:keepNext w:val="0"/>
        <w:keepLines w:val="0"/>
        <w:pageBreakBefore w:val="0"/>
        <w:widowControl w:val="0"/>
        <w:numPr>
          <w:ilvl w:val="0"/>
          <w:numId w:val="3"/>
        </w:numPr>
        <w:kinsoku/>
        <w:wordWrap/>
        <w:overflowPunct/>
        <w:topLinePunct w:val="0"/>
        <w:bidi w:val="0"/>
        <w:snapToGrid/>
        <w:spacing w:line="600" w:lineRule="exact"/>
        <w:ind w:firstLine="640" w:firstLineChars="200"/>
        <w:jc w:val="left"/>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sz w:val="32"/>
          <w:szCs w:val="32"/>
          <w:lang w:val="en-US" w:eastAsia="zh-CN"/>
        </w:rPr>
        <w:t>项目拟选址位于广东省阳春市潭水镇南山工业园阳春新钢铁有限责任公司厂区内，总投资700万元，其中环保投资700万元。利用厂区闲置空地新建一套处理能力为30m</w:t>
      </w:r>
      <w:r>
        <w:rPr>
          <w:rFonts w:hint="eastAsia" w:ascii="仿宋_GB2312" w:hAnsi="仿宋_GB2312" w:eastAsia="仿宋_GB2312" w:cs="仿宋_GB2312"/>
          <w:sz w:val="32"/>
          <w:szCs w:val="32"/>
          <w:vertAlign w:val="superscript"/>
          <w:lang w:val="en-US" w:eastAsia="zh-CN"/>
        </w:rPr>
        <w:t>3</w:t>
      </w:r>
      <w:r>
        <w:rPr>
          <w:rFonts w:hint="eastAsia" w:ascii="仿宋_GB2312" w:hAnsi="仿宋_GB2312" w:eastAsia="仿宋_GB2312" w:cs="仿宋_GB2312"/>
          <w:sz w:val="32"/>
          <w:szCs w:val="32"/>
          <w:lang w:val="en-US" w:eastAsia="zh-CN"/>
        </w:rPr>
        <w:t>/h的脱硫废水处理系统，不新增用地。新建污水站总占地面积约2975m²，建筑物总占地面积1058m²。项目建成后，脱硫废水不再直接回用，而是纳入新建项目处理，经处理达标后全部回用至烧结工艺的混合工段及冲渣工序，废水不外排。</w:t>
      </w:r>
      <w:r>
        <w:rPr>
          <w:rFonts w:hint="eastAsia" w:ascii="仿宋_GB2312" w:hAnsi="仿宋_GB2312" w:eastAsia="仿宋_GB2312" w:cs="仿宋_GB2312"/>
          <w:color w:val="auto"/>
          <w:kern w:val="2"/>
          <w:sz w:val="32"/>
          <w:szCs w:val="32"/>
          <w:lang w:val="en-US" w:eastAsia="zh-CN" w:bidi="ar-SA"/>
        </w:rPr>
        <w:t xml:space="preserve"> </w:t>
      </w:r>
    </w:p>
    <w:p>
      <w:pPr>
        <w:keepNext w:val="0"/>
        <w:keepLines w:val="0"/>
        <w:pageBreakBefore w:val="0"/>
        <w:widowControl w:val="0"/>
        <w:numPr>
          <w:ilvl w:val="0"/>
          <w:numId w:val="4"/>
        </w:numPr>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根据阳江市生态环境技术中心出具的</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关于新建脱硫废水处理系统项目环境影响报告表评估意见的函</w:t>
      </w:r>
      <w:r>
        <w:rPr>
          <w:rFonts w:hint="eastAsia" w:ascii="仿宋_GB2312" w:hAnsi="仿宋_GB2312" w:eastAsia="仿宋_GB2312" w:cs="仿宋_GB2312"/>
          <w:color w:val="auto"/>
          <w:sz w:val="32"/>
          <w:szCs w:val="32"/>
        </w:rPr>
        <w:t>》（阳环技〔202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号）认为，</w:t>
      </w:r>
      <w:r>
        <w:rPr>
          <w:rFonts w:hint="eastAsia" w:ascii="仿宋_GB2312" w:hAnsi="仿宋_GB2312" w:eastAsia="仿宋_GB2312" w:cs="仿宋_GB2312"/>
          <w:color w:val="auto"/>
          <w:sz w:val="32"/>
          <w:szCs w:val="32"/>
          <w:lang w:val="en-US" w:eastAsia="zh-CN"/>
        </w:rPr>
        <w:t>项目符合阳江市生态环境分区管控要求，</w:t>
      </w:r>
      <w:r>
        <w:rPr>
          <w:rFonts w:hint="eastAsia" w:ascii="仿宋_GB2312" w:hAnsi="仿宋_GB2312" w:eastAsia="仿宋_GB2312" w:cs="仿宋_GB2312"/>
          <w:color w:val="auto"/>
          <w:sz w:val="32"/>
          <w:szCs w:val="32"/>
          <w:lang w:val="zh-CN" w:eastAsia="zh-CN"/>
        </w:rPr>
        <w:t>项目拟采取相应的治理措施，对废水、废气、噪声进行治理，做到废水、废气、噪声达标排放，并对固体废物进行妥善处理。只要建设单位严格遵守并认真执行各项环境保护法律法规，加强环境管理，落实《报告表》提出的各项环境保护措施后，项目建设对环境的影响可以控制在允许范围内，从环境影响的角度看，项目建设可行。</w:t>
      </w:r>
      <w:r>
        <w:rPr>
          <w:rFonts w:hint="eastAsia" w:ascii="仿宋_GB2312" w:hAnsi="仿宋_GB2312" w:eastAsia="仿宋_GB2312" w:cs="仿宋_GB2312"/>
          <w:sz w:val="32"/>
          <w:szCs w:val="32"/>
        </w:rPr>
        <w:t>经阳江市生态环境局阳春分局局务会集体研究决定，原则</w:t>
      </w:r>
      <w:r>
        <w:rPr>
          <w:rFonts w:hint="eastAsia" w:ascii="仿宋_GB2312" w:hAnsi="仿宋_GB2312" w:eastAsia="仿宋_GB2312" w:cs="仿宋_GB2312"/>
          <w:sz w:val="32"/>
          <w:szCs w:val="32"/>
          <w:lang w:eastAsia="zh-CN"/>
        </w:rPr>
        <w:t>上</w:t>
      </w:r>
      <w:r>
        <w:rPr>
          <w:rFonts w:hint="eastAsia" w:ascii="仿宋_GB2312" w:hAnsi="仿宋_GB2312" w:eastAsia="仿宋_GB2312" w:cs="仿宋_GB2312"/>
          <w:sz w:val="32"/>
          <w:szCs w:val="32"/>
        </w:rPr>
        <w:t xml:space="preserve">通过对《报告表》的审查。你单位应按照《报告表》内容组织实施。项目建设和运营中还应重点做好以下工作: </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eastAsia="zh-CN"/>
        </w:rPr>
        <w:t>严格落实大气污染防治措施。</w:t>
      </w:r>
      <w:r>
        <w:rPr>
          <w:rFonts w:hint="eastAsia" w:ascii="仿宋_GB2312" w:hAnsi="仿宋_GB2312" w:eastAsia="仿宋_GB2312" w:cs="仿宋_GB2312"/>
          <w:sz w:val="32"/>
          <w:szCs w:val="32"/>
          <w:lang w:val="zh-CN" w:eastAsia="zh-CN"/>
        </w:rPr>
        <w:t>项目产生的硫化氢、氨、臭气浓度采取自然稀释、种植绿化等措施后，无组织排放，无组织排放浓度执行《恶臭污染物排放标准》（GB14554-93）表1新扩改建厂界二级标准值。</w:t>
      </w:r>
    </w:p>
    <w:p>
      <w:pPr>
        <w:keepNext w:val="0"/>
        <w:keepLines w:val="0"/>
        <w:pageBreakBefore w:val="0"/>
        <w:widowControl w:val="0"/>
        <w:numPr>
          <w:ilvl w:val="0"/>
          <w:numId w:val="5"/>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严格落实水污染防治措施。</w:t>
      </w:r>
      <w:r>
        <w:rPr>
          <w:rFonts w:hint="eastAsia" w:ascii="仿宋_GB2312" w:hAnsi="仿宋_GB2312" w:eastAsia="仿宋_GB2312" w:cs="仿宋_GB2312"/>
          <w:sz w:val="32"/>
          <w:szCs w:val="32"/>
        </w:rPr>
        <w:t>项目须按照“雨污分流、循环用水”的原则设置给排水系统。</w:t>
      </w:r>
      <w:r>
        <w:rPr>
          <w:rFonts w:hint="eastAsia" w:ascii="仿宋_GB2312" w:hAnsi="仿宋_GB2312" w:eastAsia="仿宋_GB2312" w:cs="仿宋_GB2312"/>
          <w:sz w:val="32"/>
          <w:szCs w:val="32"/>
          <w:lang w:eastAsia="zh-CN"/>
        </w:rPr>
        <w:t>营运期项目</w:t>
      </w:r>
      <w:r>
        <w:rPr>
          <w:rFonts w:hint="eastAsia" w:ascii="仿宋_GB2312" w:hAnsi="仿宋_GB2312" w:eastAsia="仿宋_GB2312" w:cs="仿宋_GB2312"/>
          <w:sz w:val="32"/>
          <w:szCs w:val="32"/>
          <w:lang w:val="en-US" w:eastAsia="zh-CN"/>
        </w:rPr>
        <w:t>产生的脱硫废水采用“调节沉淀池＋预处理装置＋一级除重装置＋中间水箱＋过滤器+二级除重装置＋中间水箱＋过滤器＋清水池”处理，处理达标后回用于烧结工艺的混合工段及冲渣工序，不外排。项目回用废水中铊污染物执行《钢铁工业水污染物排放标准》（GB 13456-2012）及修改单与广东省《工业废水铊污染物排放标准》（DB44/1989-2017）表1第二时段排放限值中的较严值；总砷执行广东省地方标准《水污染物排放限值》（DB44/26-2001) 表1第一类污染物最高允许排放浓度中的限值。</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）严格落实噪声污染防治措施。</w:t>
      </w:r>
      <w:r>
        <w:rPr>
          <w:rFonts w:hint="eastAsia" w:ascii="仿宋_GB2312" w:hAnsi="仿宋_GB2312" w:eastAsia="仿宋_GB2312" w:cs="仿宋_GB2312"/>
          <w:sz w:val="32"/>
          <w:szCs w:val="32"/>
        </w:rPr>
        <w:t>项目应对</w:t>
      </w:r>
      <w:r>
        <w:rPr>
          <w:rFonts w:hint="eastAsia" w:ascii="仿宋_GB2312" w:hAnsi="仿宋_GB2312" w:eastAsia="仿宋_GB2312" w:cs="仿宋_GB2312"/>
          <w:sz w:val="32"/>
          <w:szCs w:val="32"/>
          <w:lang w:val="en-US" w:eastAsia="zh-CN"/>
        </w:rPr>
        <w:t>噪声源采取适</w:t>
      </w:r>
      <w:permStart w:id="1" w:edGrp="everyone"/>
      <w:permEnd w:id="1"/>
      <w:r>
        <w:rPr>
          <w:rFonts w:hint="eastAsia" w:ascii="仿宋_GB2312" w:hAnsi="仿宋_GB2312" w:eastAsia="仿宋_GB2312" w:cs="仿宋_GB2312"/>
          <w:sz w:val="32"/>
          <w:szCs w:val="32"/>
          <w:lang w:val="en-US" w:eastAsia="zh-CN"/>
        </w:rPr>
        <w:t>当降噪、墙体隔音、减振、吸声、消音等治理措施，降低对周边</w:t>
      </w:r>
      <w:bookmarkStart w:id="1" w:name="_GoBack"/>
      <w:bookmarkEnd w:id="1"/>
      <w:r>
        <w:rPr>
          <w:rFonts w:hint="eastAsia" w:ascii="仿宋_GB2312" w:hAnsi="仿宋_GB2312" w:eastAsia="仿宋_GB2312" w:cs="仿宋_GB2312"/>
          <w:sz w:val="32"/>
          <w:szCs w:val="32"/>
          <w:lang w:val="en-US" w:eastAsia="zh-CN"/>
        </w:rPr>
        <w:t>环境的影响，厂界噪声执行《工业企业厂界环境噪声排放标准》（GB12348-2008）中3类标准，</w:t>
      </w:r>
      <w:r>
        <w:rPr>
          <w:rFonts w:hint="eastAsia" w:ascii="仿宋_GB2312" w:hAnsi="仿宋_GB2312" w:eastAsia="仿宋_GB2312" w:cs="仿宋_GB2312"/>
          <w:sz w:val="32"/>
          <w:szCs w:val="32"/>
        </w:rPr>
        <w:t>即昼间≤65dB(A)，夜间≤55dB(A)。</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rPr>
        <w:t>严格落实固体废物分类处置和综合利用措施。</w:t>
      </w:r>
      <w:r>
        <w:rPr>
          <w:rFonts w:hint="eastAsia" w:ascii="仿宋_GB2312" w:hAnsi="仿宋_GB2312" w:eastAsia="仿宋_GB2312" w:cs="仿宋_GB2312"/>
          <w:sz w:val="32"/>
          <w:szCs w:val="32"/>
          <w:highlight w:val="none"/>
          <w:lang w:val="en-US" w:eastAsia="zh-CN"/>
        </w:rPr>
        <w:t>项目生产过程中产生的固废主要是废弃包装物、</w:t>
      </w:r>
      <w:r>
        <w:rPr>
          <w:rFonts w:hint="eastAsia" w:ascii="仿宋_GB2312" w:hAnsi="仿宋_GB2312" w:eastAsia="仿宋_GB2312" w:cs="仿宋_GB2312"/>
          <w:sz w:val="32"/>
          <w:szCs w:val="32"/>
          <w:highlight w:val="none"/>
          <w:lang w:val="en-US" w:eastAsia="zh"/>
        </w:rPr>
        <w:t>废含油抹布</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val="en-US" w:eastAsia="zh"/>
        </w:rPr>
        <w:t>手套、废润滑油、废润滑油包装桶、除重污泥</w:t>
      </w:r>
      <w:r>
        <w:rPr>
          <w:rFonts w:hint="eastAsia" w:ascii="仿宋_GB2312" w:hAnsi="仿宋_GB2312" w:eastAsia="仿宋_GB2312" w:cs="仿宋_GB2312"/>
          <w:sz w:val="32"/>
          <w:szCs w:val="32"/>
          <w:highlight w:val="none"/>
          <w:lang w:val="zh-CN" w:eastAsia="zh-CN"/>
        </w:rPr>
        <w:t>和</w:t>
      </w:r>
      <w:r>
        <w:rPr>
          <w:rFonts w:hint="eastAsia" w:ascii="仿宋_GB2312" w:hAnsi="仿宋_GB2312" w:eastAsia="仿宋_GB2312" w:cs="仿宋_GB2312"/>
          <w:sz w:val="32"/>
          <w:szCs w:val="32"/>
          <w:highlight w:val="none"/>
          <w:lang w:val="en-US" w:eastAsia="zh"/>
        </w:rPr>
        <w:t>预处理产生的一般污泥</w:t>
      </w:r>
      <w:r>
        <w:rPr>
          <w:rFonts w:hint="eastAsia" w:ascii="仿宋_GB2312" w:hAnsi="仿宋_GB2312" w:eastAsia="仿宋_GB2312" w:cs="仿宋_GB2312"/>
          <w:sz w:val="32"/>
          <w:szCs w:val="32"/>
          <w:highlight w:val="none"/>
          <w:lang w:val="en-US" w:eastAsia="zh-CN"/>
        </w:rPr>
        <w:t>等。其中一般工业固废废弃包装物暂存于一般固废处置间，定期交由有相应经营范围或处理资质的公司回收或处理；产生的危险废物主要包括废含油抹布、手套、废润滑油、废润滑油包装桶、除重污泥，经妥善收集后定期交由有相应危废处理资质单位处理；预处理产生的一般污泥在鉴别期间暂存于危废间中，按危险废物进行管理，待固废属性鉴别后确定利用、处置方式。</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三、项目环保投资应纳入工程投资概算并予以落实。</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四、《报告表》经批准后，建设项目的性质、规模、地点、采用的生产工艺或者防治污染、防止生态破坏的措施发生重大变动的，建设单位应当重新报批建设项目的环境影响评价文件。</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五、项目建设应严格执行配套建设的环境保护设施与主体工程同时设计、同时施工、同时投产使用的环境保护“三同时”制度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并按规定接受生态环境部门日常监督检查。</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六、建设单位应根据《建设项目竣工环境保护验收暂行办法》，自行开展环境保护验收工作。验收报告公示期满后5个工作日内，登录全国建设项目竣工环境保护验收信息平台，填报建设项目基本信息、环境保护设施验收情况等相关信息。</w:t>
      </w:r>
    </w:p>
    <w:p>
      <w:pPr>
        <w:pStyle w:val="29"/>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七、建设单位应根据《排污许可管理条例》、《固定污染源排污许可分类管理名录》（2019年版）等相关法律法规要求，完成排污许可相关手续。</w:t>
      </w:r>
    </w:p>
    <w:p>
      <w:pPr>
        <w:pStyle w:val="29"/>
        <w:keepNext w:val="0"/>
        <w:keepLines w:val="0"/>
        <w:pageBreakBefore w:val="0"/>
        <w:widowControl w:val="0"/>
        <w:kinsoku/>
        <w:wordWrap/>
        <w:overflowPunct/>
        <w:topLinePunct w:val="0"/>
        <w:bidi w:val="0"/>
        <w:snapToGrid/>
        <w:spacing w:line="600" w:lineRule="exact"/>
        <w:rPr>
          <w:rFonts w:hint="eastAsia"/>
        </w:rPr>
      </w:pPr>
    </w:p>
    <w:p>
      <w:pPr>
        <w:pStyle w:val="29"/>
        <w:keepNext w:val="0"/>
        <w:keepLines w:val="0"/>
        <w:pageBreakBefore w:val="0"/>
        <w:widowControl w:val="0"/>
        <w:kinsoku/>
        <w:wordWrap/>
        <w:overflowPunct/>
        <w:topLinePunct w:val="0"/>
        <w:bidi w:val="0"/>
        <w:snapToGrid/>
        <w:spacing w:line="600" w:lineRule="exact"/>
        <w:rPr>
          <w:rFonts w:hint="eastAsia"/>
        </w:rPr>
      </w:pPr>
      <w:permStart w:id="2" w:edGrp="everyone"/>
      <w:permEnd w:id="2"/>
    </w:p>
    <w:p>
      <w:pPr>
        <w:keepNext w:val="0"/>
        <w:keepLines w:val="0"/>
        <w:pageBreakBefore w:val="0"/>
        <w:widowControl w:val="0"/>
        <w:kinsoku/>
        <w:wordWrap/>
        <w:overflowPunct/>
        <w:topLinePunct w:val="0"/>
        <w:bidi w:val="0"/>
        <w:snapToGrid/>
        <w:spacing w:line="600" w:lineRule="exact"/>
        <w:ind w:firstLine="5440" w:firstLineChars="17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阳江市生态环境局</w:t>
      </w:r>
    </w:p>
    <w:p>
      <w:pPr>
        <w:keepNext w:val="0"/>
        <w:keepLines w:val="0"/>
        <w:pageBreakBefore w:val="0"/>
        <w:widowControl w:val="0"/>
        <w:kinsoku/>
        <w:wordWrap/>
        <w:overflowPunct/>
        <w:topLinePunct w:val="0"/>
        <w:bidi w:val="0"/>
        <w:snapToGrid/>
        <w:spacing w:line="600" w:lineRule="exact"/>
        <w:ind w:firstLine="5440" w:firstLineChars="1700"/>
        <w:jc w:val="left"/>
        <w:rPr>
          <w:rFonts w:eastAsia="方正仿宋简体"/>
          <w:color w:val="FF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日</w:t>
      </w:r>
    </w:p>
    <w:sectPr>
      <w:footerReference r:id="rId3" w:type="default"/>
      <w:pgSz w:w="11906" w:h="16838"/>
      <w:pgMar w:top="2098" w:right="1474" w:bottom="1020" w:left="1588"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MS Mincho">
    <w:panose1 w:val="02020609040205080304"/>
    <w:charset w:val="80"/>
    <w:family w:val="roma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embedRegular r:id="rId1" w:fontKey="{5C464507-0FDB-4411-863B-9C20EBF610FD}"/>
  </w:font>
  <w:font w:name="寰蒋闆呴粦">
    <w:altName w:val="微软雅黑"/>
    <w:panose1 w:val="00000000000000000000"/>
    <w:charset w:val="00"/>
    <w:family w:val="auto"/>
    <w:pitch w:val="default"/>
    <w:sig w:usb0="00000000" w:usb1="00000000" w:usb2="00000000" w:usb3="00000000" w:csb0="00040001" w:csb1="00000000"/>
  </w:font>
  <w:font w:name="方正仿宋简体">
    <w:altName w:val="微软雅黑"/>
    <w:panose1 w:val="03000509000000000000"/>
    <w:charset w:val="86"/>
    <w:family w:val="script"/>
    <w:pitch w:val="default"/>
    <w:sig w:usb0="00000000" w:usb1="00000000" w:usb2="00000000" w:usb3="00000000" w:csb0="00040000" w:csb1="00000000"/>
    <w:embedRegular r:id="rId2" w:fontKey="{946ACDF6-7145-471A-9ABF-ABC3DDC0B197}"/>
  </w:font>
  <w:font w:name="方正小标宋简体">
    <w:panose1 w:val="02000000000000000000"/>
    <w:charset w:val="86"/>
    <w:family w:val="script"/>
    <w:pitch w:val="default"/>
    <w:sig w:usb0="00000001" w:usb1="08000000" w:usb2="00000000" w:usb3="00000000" w:csb0="00040000" w:csb1="00000000"/>
    <w:embedRegular r:id="rId3" w:fontKey="{A49C2F04-1265-4212-82F4-231C509C469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Align="top"/>
      <w:pBdr>
        <w:between w:val="none" w:color="auto" w:sz="0" w:space="0"/>
      </w:pBdr>
    </w:pPr>
    <w:r>
      <w:rPr>
        <w:rFonts w:hint="eastAsia" w:ascii="仿宋_GB2312" w:hAnsi="仿宋_GB2312" w:eastAsia="仿宋_GB2312"/>
        <w:sz w:val="28"/>
      </w:rPr>
      <w:fldChar w:fldCharType="begin"/>
    </w:r>
    <w:r>
      <w:rPr>
        <w:rStyle w:val="25"/>
        <w:rFonts w:hint="eastAsia" w:ascii="仿宋_GB2312" w:hAnsi="仿宋_GB2312" w:eastAsia="仿宋_GB2312"/>
        <w:sz w:val="28"/>
      </w:rPr>
      <w:instrText xml:space="preserve"> PAGE  </w:instrText>
    </w:r>
    <w:r>
      <w:rPr>
        <w:rFonts w:hint="eastAsia" w:ascii="仿宋_GB2312" w:hAnsi="仿宋_GB2312" w:eastAsia="仿宋_GB2312"/>
        <w:sz w:val="28"/>
      </w:rPr>
      <w:fldChar w:fldCharType="separate"/>
    </w:r>
    <w:r>
      <w:rPr>
        <w:rStyle w:val="25"/>
        <w:rFonts w:ascii="仿宋_GB2312" w:hAnsi="仿宋_GB2312" w:eastAsia="仿宋_GB2312"/>
        <w:sz w:val="28"/>
      </w:rPr>
      <w:t>- 2 -</w:t>
    </w:r>
    <w:r>
      <w:rPr>
        <w:rFonts w:hint="eastAsia" w:ascii="仿宋_GB2312" w:hAnsi="仿宋_GB2312" w:eastAsia="仿宋_GB2312"/>
        <w:sz w:val="28"/>
      </w:rPr>
      <w:fldChar w:fldCharType="end"/>
    </w:r>
  </w:p>
  <w:p>
    <w:pPr>
      <w:pStyle w:val="17"/>
      <w:ind w:right="360"/>
      <w:rPr>
        <w:rFonts w:hint="eastAsia"/>
      </w:rPr>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446AAD"/>
    <w:multiLevelType w:val="multilevel"/>
    <w:tmpl w:val="DB446AAD"/>
    <w:lvl w:ilvl="0" w:tentative="0">
      <w:start w:val="1"/>
      <w:numFmt w:val="decimal"/>
      <w:suff w:val="nothing"/>
      <w:lvlText w:val="%1."/>
      <w:lvlJc w:val="left"/>
      <w:pPr>
        <w:ind w:left="432" w:hanging="432"/>
      </w:pPr>
      <w:rPr>
        <w:rFonts w:hint="default"/>
      </w:rPr>
    </w:lvl>
    <w:lvl w:ilvl="1" w:tentative="0">
      <w:start w:val="1"/>
      <w:numFmt w:val="decimal"/>
      <w:suff w:val="nothing"/>
      <w:lvlText w:val="%1.%2"/>
      <w:lvlJc w:val="left"/>
      <w:pPr>
        <w:ind w:left="575" w:hanging="575"/>
      </w:pPr>
    </w:lvl>
    <w:lvl w:ilvl="2" w:tentative="0">
      <w:start w:val="1"/>
      <w:numFmt w:val="decimal"/>
      <w:pStyle w:val="38"/>
      <w:suff w:val="nothing"/>
      <w:lvlText w:val="%1.%2.%3"/>
      <w:lvlJc w:val="left"/>
      <w:pPr>
        <w:ind w:left="720" w:hanging="720"/>
      </w:pPr>
    </w:lvl>
    <w:lvl w:ilvl="3" w:tentative="0">
      <w:start w:val="1"/>
      <w:numFmt w:val="decimal"/>
      <w:suff w:val="nothing"/>
      <w:lvlText w:val="%1.%2.%3.%4"/>
      <w:lvlJc w:val="left"/>
      <w:pPr>
        <w:ind w:left="864" w:hanging="864"/>
      </w:pPr>
      <w:rPr>
        <w:rFonts w:hint="default" w:ascii="Times New Roman" w:hAnsi="Times New Roman" w:eastAsia="宋体" w:cs="Times New Roman"/>
        <w:b/>
        <w:bCs w:val="0"/>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75FFCA9"/>
    <w:multiLevelType w:val="singleLevel"/>
    <w:tmpl w:val="075FFCA9"/>
    <w:lvl w:ilvl="0" w:tentative="0">
      <w:start w:val="1"/>
      <w:numFmt w:val="chineseCounting"/>
      <w:suff w:val="nothing"/>
      <w:lvlText w:val="%1、"/>
      <w:lvlJc w:val="left"/>
      <w:rPr>
        <w:rFonts w:hint="eastAsia"/>
      </w:rPr>
    </w:lvl>
  </w:abstractNum>
  <w:abstractNum w:abstractNumId="2">
    <w:nsid w:val="10AAED43"/>
    <w:multiLevelType w:val="singleLevel"/>
    <w:tmpl w:val="10AAED43"/>
    <w:lvl w:ilvl="0" w:tentative="0">
      <w:start w:val="2"/>
      <w:numFmt w:val="chineseCounting"/>
      <w:suff w:val="nothing"/>
      <w:lvlText w:val="%1、"/>
      <w:lvlJc w:val="left"/>
      <w:rPr>
        <w:rFonts w:hint="eastAsia"/>
      </w:rPr>
    </w:lvl>
  </w:abstractNum>
  <w:abstractNum w:abstractNumId="3">
    <w:nsid w:val="62127D81"/>
    <w:multiLevelType w:val="singleLevel"/>
    <w:tmpl w:val="62127D81"/>
    <w:lvl w:ilvl="0" w:tentative="0">
      <w:start w:val="1"/>
      <w:numFmt w:val="chineseCounting"/>
      <w:suff w:val="nothing"/>
      <w:lvlText w:val="（%1）"/>
      <w:lvlJc w:val="left"/>
      <w:rPr>
        <w:rFonts w:hint="eastAsia"/>
      </w:rPr>
    </w:lvl>
  </w:abstractNum>
  <w:abstractNum w:abstractNumId="4">
    <w:nsid w:val="724C3539"/>
    <w:multiLevelType w:val="singleLevel"/>
    <w:tmpl w:val="724C3539"/>
    <w:lvl w:ilvl="0" w:tentative="0">
      <w:start w:val="1"/>
      <w:numFmt w:val="bullet"/>
      <w:pStyle w:val="12"/>
      <w:lvlText w:val=""/>
      <w:lvlJc w:val="left"/>
      <w:pPr>
        <w:tabs>
          <w:tab w:val="left" w:pos="780"/>
        </w:tabs>
        <w:ind w:left="780" w:hanging="360"/>
      </w:pPr>
      <w:rPr>
        <w:rFonts w:hint="default" w:ascii="Wingdings" w:hAnsi="Wingdings"/>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enforcement="1" w:cryptProviderType="rsaFull" w:cryptAlgorithmClass="hash" w:cryptAlgorithmType="typeAny" w:cryptAlgorithmSid="4" w:cryptSpinCount="0" w:hash="BjTqtphnPI2exEFkgVJ1XgHSYlw=" w:salt="3AlzXJ4Qh/zbKWKKc0l7yA=="/>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lmZGVlMjEyYjgyYWY0MzhhMGI3YWQwNmE1NDc4YWIifQ=="/>
  </w:docVars>
  <w:rsids>
    <w:rsidRoot w:val="00172A27"/>
    <w:rsid w:val="00087A9F"/>
    <w:rsid w:val="000C6ED3"/>
    <w:rsid w:val="002E336F"/>
    <w:rsid w:val="00376DB1"/>
    <w:rsid w:val="003E7F38"/>
    <w:rsid w:val="004457C8"/>
    <w:rsid w:val="00494FFB"/>
    <w:rsid w:val="004F7D4B"/>
    <w:rsid w:val="0056199B"/>
    <w:rsid w:val="007B37AF"/>
    <w:rsid w:val="00842882"/>
    <w:rsid w:val="00A62F7C"/>
    <w:rsid w:val="00AB2587"/>
    <w:rsid w:val="00B91268"/>
    <w:rsid w:val="00D91300"/>
    <w:rsid w:val="00E57775"/>
    <w:rsid w:val="011A328F"/>
    <w:rsid w:val="013B4EB6"/>
    <w:rsid w:val="017442FA"/>
    <w:rsid w:val="018C249A"/>
    <w:rsid w:val="01EF0F49"/>
    <w:rsid w:val="024A1BEE"/>
    <w:rsid w:val="03262AD0"/>
    <w:rsid w:val="03701E50"/>
    <w:rsid w:val="04836133"/>
    <w:rsid w:val="05047743"/>
    <w:rsid w:val="05094D59"/>
    <w:rsid w:val="055E224C"/>
    <w:rsid w:val="062F1292"/>
    <w:rsid w:val="06711DC5"/>
    <w:rsid w:val="075F6EB2"/>
    <w:rsid w:val="07C30D40"/>
    <w:rsid w:val="08930B50"/>
    <w:rsid w:val="08BF22FE"/>
    <w:rsid w:val="098E4FA0"/>
    <w:rsid w:val="09C70560"/>
    <w:rsid w:val="09F9546D"/>
    <w:rsid w:val="0A440FE4"/>
    <w:rsid w:val="0A60541B"/>
    <w:rsid w:val="0B2B4716"/>
    <w:rsid w:val="0BCD0230"/>
    <w:rsid w:val="0BDA284A"/>
    <w:rsid w:val="0C1A0CCB"/>
    <w:rsid w:val="0C5C7E64"/>
    <w:rsid w:val="0C6C3B47"/>
    <w:rsid w:val="0C6F0B41"/>
    <w:rsid w:val="0CDB5B80"/>
    <w:rsid w:val="0DA62A21"/>
    <w:rsid w:val="0DCB3E19"/>
    <w:rsid w:val="0E835B7C"/>
    <w:rsid w:val="0EBD5122"/>
    <w:rsid w:val="0EEB483E"/>
    <w:rsid w:val="0F136F00"/>
    <w:rsid w:val="0F5F2F14"/>
    <w:rsid w:val="0FAC2EB1"/>
    <w:rsid w:val="10563548"/>
    <w:rsid w:val="106908E7"/>
    <w:rsid w:val="10D73F5D"/>
    <w:rsid w:val="11624E28"/>
    <w:rsid w:val="116C60EB"/>
    <w:rsid w:val="11A02C31"/>
    <w:rsid w:val="11EF1C1E"/>
    <w:rsid w:val="11F21F51"/>
    <w:rsid w:val="124B4A8F"/>
    <w:rsid w:val="126B6C32"/>
    <w:rsid w:val="12B207DE"/>
    <w:rsid w:val="13BB1064"/>
    <w:rsid w:val="13F84313"/>
    <w:rsid w:val="144D6A10"/>
    <w:rsid w:val="1463461F"/>
    <w:rsid w:val="151B4EE0"/>
    <w:rsid w:val="15313219"/>
    <w:rsid w:val="15AC1DE4"/>
    <w:rsid w:val="15FA6724"/>
    <w:rsid w:val="161222F2"/>
    <w:rsid w:val="168D3A3C"/>
    <w:rsid w:val="16AE1F94"/>
    <w:rsid w:val="16E10469"/>
    <w:rsid w:val="16E15727"/>
    <w:rsid w:val="18A21398"/>
    <w:rsid w:val="19277BC7"/>
    <w:rsid w:val="19691309"/>
    <w:rsid w:val="199C5D44"/>
    <w:rsid w:val="19CA10C7"/>
    <w:rsid w:val="1A1C3315"/>
    <w:rsid w:val="1A8F1A17"/>
    <w:rsid w:val="1AA17168"/>
    <w:rsid w:val="1ABC3B86"/>
    <w:rsid w:val="1B4C7506"/>
    <w:rsid w:val="1C4A5F2B"/>
    <w:rsid w:val="1C656C23"/>
    <w:rsid w:val="1D434921"/>
    <w:rsid w:val="1D645EA9"/>
    <w:rsid w:val="1DD141DB"/>
    <w:rsid w:val="1DEE6115"/>
    <w:rsid w:val="1E322872"/>
    <w:rsid w:val="1E4470D6"/>
    <w:rsid w:val="1E59638F"/>
    <w:rsid w:val="1ECA499A"/>
    <w:rsid w:val="1EFD2042"/>
    <w:rsid w:val="1FB3345F"/>
    <w:rsid w:val="1FEE20AC"/>
    <w:rsid w:val="20E80A81"/>
    <w:rsid w:val="21112292"/>
    <w:rsid w:val="2177331E"/>
    <w:rsid w:val="224663FF"/>
    <w:rsid w:val="23047487"/>
    <w:rsid w:val="231B23CF"/>
    <w:rsid w:val="24771887"/>
    <w:rsid w:val="24F26158"/>
    <w:rsid w:val="250F386E"/>
    <w:rsid w:val="257C3E00"/>
    <w:rsid w:val="25EE3094"/>
    <w:rsid w:val="26017076"/>
    <w:rsid w:val="263973EF"/>
    <w:rsid w:val="268A58A2"/>
    <w:rsid w:val="27046688"/>
    <w:rsid w:val="27181100"/>
    <w:rsid w:val="271C38B7"/>
    <w:rsid w:val="273E668C"/>
    <w:rsid w:val="2769195B"/>
    <w:rsid w:val="283F090E"/>
    <w:rsid w:val="286E00DC"/>
    <w:rsid w:val="29FD6F9B"/>
    <w:rsid w:val="2A043BBD"/>
    <w:rsid w:val="2A427CB6"/>
    <w:rsid w:val="2BB039F3"/>
    <w:rsid w:val="2BC37160"/>
    <w:rsid w:val="2C4D3B33"/>
    <w:rsid w:val="2C5F0FDF"/>
    <w:rsid w:val="2C743DDE"/>
    <w:rsid w:val="2C9D3A89"/>
    <w:rsid w:val="2D594220"/>
    <w:rsid w:val="2D922956"/>
    <w:rsid w:val="2D961A00"/>
    <w:rsid w:val="2E4722CA"/>
    <w:rsid w:val="2E7555D3"/>
    <w:rsid w:val="2E99606A"/>
    <w:rsid w:val="2F204FF5"/>
    <w:rsid w:val="2F3A3BDD"/>
    <w:rsid w:val="2F8135BA"/>
    <w:rsid w:val="2FF677AC"/>
    <w:rsid w:val="302E54F0"/>
    <w:rsid w:val="30851151"/>
    <w:rsid w:val="30A772FA"/>
    <w:rsid w:val="31507699"/>
    <w:rsid w:val="31813D45"/>
    <w:rsid w:val="31FB7710"/>
    <w:rsid w:val="32786EF6"/>
    <w:rsid w:val="331F7621"/>
    <w:rsid w:val="332D7CE1"/>
    <w:rsid w:val="33686F6B"/>
    <w:rsid w:val="33A70526"/>
    <w:rsid w:val="33A819B6"/>
    <w:rsid w:val="348F6760"/>
    <w:rsid w:val="34A4335D"/>
    <w:rsid w:val="34FA1E45"/>
    <w:rsid w:val="3570073D"/>
    <w:rsid w:val="35D2691D"/>
    <w:rsid w:val="35E548A3"/>
    <w:rsid w:val="35EE6443"/>
    <w:rsid w:val="36102183"/>
    <w:rsid w:val="366C6D72"/>
    <w:rsid w:val="368E25BE"/>
    <w:rsid w:val="36A30716"/>
    <w:rsid w:val="37242F9D"/>
    <w:rsid w:val="376C2B53"/>
    <w:rsid w:val="37C702A9"/>
    <w:rsid w:val="37F9283D"/>
    <w:rsid w:val="38D16693"/>
    <w:rsid w:val="393623DE"/>
    <w:rsid w:val="3A6154D0"/>
    <w:rsid w:val="3A8A46FF"/>
    <w:rsid w:val="3A8D7475"/>
    <w:rsid w:val="3AB5210B"/>
    <w:rsid w:val="3ABE56C2"/>
    <w:rsid w:val="3B1A3241"/>
    <w:rsid w:val="3B4513A3"/>
    <w:rsid w:val="3B697D24"/>
    <w:rsid w:val="3C1747CF"/>
    <w:rsid w:val="3C2C43E5"/>
    <w:rsid w:val="3C5F3172"/>
    <w:rsid w:val="3C634773"/>
    <w:rsid w:val="3CAA7622"/>
    <w:rsid w:val="3CBB3B2E"/>
    <w:rsid w:val="3D257C7B"/>
    <w:rsid w:val="3D4A5E08"/>
    <w:rsid w:val="3D743BD2"/>
    <w:rsid w:val="3DDD1152"/>
    <w:rsid w:val="3DE33AFD"/>
    <w:rsid w:val="3F6F342F"/>
    <w:rsid w:val="3F80513D"/>
    <w:rsid w:val="3F8913C1"/>
    <w:rsid w:val="3FD25E21"/>
    <w:rsid w:val="3FD355E6"/>
    <w:rsid w:val="3FFE2074"/>
    <w:rsid w:val="40294CB3"/>
    <w:rsid w:val="405651CC"/>
    <w:rsid w:val="41004C87"/>
    <w:rsid w:val="41516E84"/>
    <w:rsid w:val="41596145"/>
    <w:rsid w:val="41765D5A"/>
    <w:rsid w:val="41DF74C3"/>
    <w:rsid w:val="42E162A5"/>
    <w:rsid w:val="43857D39"/>
    <w:rsid w:val="43DE6155"/>
    <w:rsid w:val="4447497A"/>
    <w:rsid w:val="4488246F"/>
    <w:rsid w:val="44FA3C5F"/>
    <w:rsid w:val="45D4223E"/>
    <w:rsid w:val="46953AA5"/>
    <w:rsid w:val="478859BA"/>
    <w:rsid w:val="488B752C"/>
    <w:rsid w:val="48AE4431"/>
    <w:rsid w:val="48F14EB5"/>
    <w:rsid w:val="490B736D"/>
    <w:rsid w:val="4937535F"/>
    <w:rsid w:val="494D61AB"/>
    <w:rsid w:val="499D334C"/>
    <w:rsid w:val="49D630AE"/>
    <w:rsid w:val="4A15226D"/>
    <w:rsid w:val="4A18316A"/>
    <w:rsid w:val="4A2C4AC9"/>
    <w:rsid w:val="4A4A6F73"/>
    <w:rsid w:val="4A845D29"/>
    <w:rsid w:val="4BE86A43"/>
    <w:rsid w:val="4C130217"/>
    <w:rsid w:val="4CE03DC6"/>
    <w:rsid w:val="4CE70AA9"/>
    <w:rsid w:val="4D0429E5"/>
    <w:rsid w:val="4D2E6CE7"/>
    <w:rsid w:val="4D8F3AF7"/>
    <w:rsid w:val="4DB57414"/>
    <w:rsid w:val="4EAF3848"/>
    <w:rsid w:val="4EC45545"/>
    <w:rsid w:val="4FBA06F6"/>
    <w:rsid w:val="501C6CBB"/>
    <w:rsid w:val="505622BB"/>
    <w:rsid w:val="50A96A4E"/>
    <w:rsid w:val="50E377D9"/>
    <w:rsid w:val="515F51BF"/>
    <w:rsid w:val="5179348D"/>
    <w:rsid w:val="51D30B3A"/>
    <w:rsid w:val="51D533B4"/>
    <w:rsid w:val="51D724C5"/>
    <w:rsid w:val="520A4751"/>
    <w:rsid w:val="52BA0CE7"/>
    <w:rsid w:val="52C33D66"/>
    <w:rsid w:val="531B6BF3"/>
    <w:rsid w:val="532C06D7"/>
    <w:rsid w:val="535B7AFB"/>
    <w:rsid w:val="535E3E2C"/>
    <w:rsid w:val="53664CF7"/>
    <w:rsid w:val="54143519"/>
    <w:rsid w:val="54AC25F6"/>
    <w:rsid w:val="550570DA"/>
    <w:rsid w:val="556A671B"/>
    <w:rsid w:val="558461D9"/>
    <w:rsid w:val="558F7C3D"/>
    <w:rsid w:val="55D24225"/>
    <w:rsid w:val="55FB55C5"/>
    <w:rsid w:val="563C5A55"/>
    <w:rsid w:val="565E03F5"/>
    <w:rsid w:val="56625644"/>
    <w:rsid w:val="56B83A9F"/>
    <w:rsid w:val="56FE0236"/>
    <w:rsid w:val="575546F8"/>
    <w:rsid w:val="57A71FE7"/>
    <w:rsid w:val="589B71FE"/>
    <w:rsid w:val="58C86F65"/>
    <w:rsid w:val="592856EA"/>
    <w:rsid w:val="592E180D"/>
    <w:rsid w:val="599124C8"/>
    <w:rsid w:val="59C0079C"/>
    <w:rsid w:val="5A0A79F4"/>
    <w:rsid w:val="5A2E48FE"/>
    <w:rsid w:val="5AEB4E62"/>
    <w:rsid w:val="5B2566C3"/>
    <w:rsid w:val="5B464539"/>
    <w:rsid w:val="5B533C27"/>
    <w:rsid w:val="5B5F04BE"/>
    <w:rsid w:val="5BCC2754"/>
    <w:rsid w:val="5C13439A"/>
    <w:rsid w:val="5C91458D"/>
    <w:rsid w:val="5CEB6393"/>
    <w:rsid w:val="5D510175"/>
    <w:rsid w:val="5E0941FD"/>
    <w:rsid w:val="5E251431"/>
    <w:rsid w:val="5E714B4B"/>
    <w:rsid w:val="5E9B7A63"/>
    <w:rsid w:val="5EDC519E"/>
    <w:rsid w:val="5F2152BE"/>
    <w:rsid w:val="5F790472"/>
    <w:rsid w:val="5FAB440D"/>
    <w:rsid w:val="600B41C0"/>
    <w:rsid w:val="609E5A0A"/>
    <w:rsid w:val="61245501"/>
    <w:rsid w:val="614554F1"/>
    <w:rsid w:val="61C41F85"/>
    <w:rsid w:val="61D902B3"/>
    <w:rsid w:val="61F31B65"/>
    <w:rsid w:val="61FE0917"/>
    <w:rsid w:val="62A873CF"/>
    <w:rsid w:val="62F64A26"/>
    <w:rsid w:val="63124410"/>
    <w:rsid w:val="63971BF0"/>
    <w:rsid w:val="64322AF9"/>
    <w:rsid w:val="644068B3"/>
    <w:rsid w:val="64A137DB"/>
    <w:rsid w:val="64F37C70"/>
    <w:rsid w:val="655967F7"/>
    <w:rsid w:val="656A6211"/>
    <w:rsid w:val="65982872"/>
    <w:rsid w:val="65CC749D"/>
    <w:rsid w:val="65FD2440"/>
    <w:rsid w:val="660D2ED6"/>
    <w:rsid w:val="662B306A"/>
    <w:rsid w:val="667B3B98"/>
    <w:rsid w:val="66E3632D"/>
    <w:rsid w:val="66F03545"/>
    <w:rsid w:val="67610D26"/>
    <w:rsid w:val="6772226E"/>
    <w:rsid w:val="67790EB3"/>
    <w:rsid w:val="67D74856"/>
    <w:rsid w:val="67F2493E"/>
    <w:rsid w:val="682B7F8C"/>
    <w:rsid w:val="68733169"/>
    <w:rsid w:val="689C69F1"/>
    <w:rsid w:val="68CE6441"/>
    <w:rsid w:val="69014390"/>
    <w:rsid w:val="691A63D1"/>
    <w:rsid w:val="692746F0"/>
    <w:rsid w:val="69307ACB"/>
    <w:rsid w:val="69AB65A6"/>
    <w:rsid w:val="69DA0EE9"/>
    <w:rsid w:val="6A0C66FA"/>
    <w:rsid w:val="6A9F2FC6"/>
    <w:rsid w:val="6AA36AD3"/>
    <w:rsid w:val="6ACE4BFE"/>
    <w:rsid w:val="6B284039"/>
    <w:rsid w:val="6B50061A"/>
    <w:rsid w:val="6C1558C9"/>
    <w:rsid w:val="6C4A52D0"/>
    <w:rsid w:val="6C751191"/>
    <w:rsid w:val="6C894CE5"/>
    <w:rsid w:val="6C90639F"/>
    <w:rsid w:val="6CD37FEC"/>
    <w:rsid w:val="6D6C2BD8"/>
    <w:rsid w:val="6D744246"/>
    <w:rsid w:val="6DF3371C"/>
    <w:rsid w:val="6E73617A"/>
    <w:rsid w:val="6E7F6350"/>
    <w:rsid w:val="6E871319"/>
    <w:rsid w:val="6ED42055"/>
    <w:rsid w:val="6F5245B1"/>
    <w:rsid w:val="6F77220A"/>
    <w:rsid w:val="6F90302E"/>
    <w:rsid w:val="6FC671DF"/>
    <w:rsid w:val="701D437B"/>
    <w:rsid w:val="7064403B"/>
    <w:rsid w:val="7119196C"/>
    <w:rsid w:val="722E2C6B"/>
    <w:rsid w:val="72484CEE"/>
    <w:rsid w:val="725231FB"/>
    <w:rsid w:val="726A16B0"/>
    <w:rsid w:val="72934434"/>
    <w:rsid w:val="73281C56"/>
    <w:rsid w:val="73372296"/>
    <w:rsid w:val="739C1D3D"/>
    <w:rsid w:val="73A81128"/>
    <w:rsid w:val="73E6120B"/>
    <w:rsid w:val="74456E82"/>
    <w:rsid w:val="746217A5"/>
    <w:rsid w:val="7466132F"/>
    <w:rsid w:val="74884070"/>
    <w:rsid w:val="74E611F8"/>
    <w:rsid w:val="7607361A"/>
    <w:rsid w:val="761C68F3"/>
    <w:rsid w:val="7625426C"/>
    <w:rsid w:val="76645141"/>
    <w:rsid w:val="76EB5AE3"/>
    <w:rsid w:val="772E207D"/>
    <w:rsid w:val="77451D97"/>
    <w:rsid w:val="778525A0"/>
    <w:rsid w:val="77BA7F63"/>
    <w:rsid w:val="77D0645A"/>
    <w:rsid w:val="77F959B0"/>
    <w:rsid w:val="78422104"/>
    <w:rsid w:val="789706D7"/>
    <w:rsid w:val="78E51C5C"/>
    <w:rsid w:val="794640E5"/>
    <w:rsid w:val="797D43BF"/>
    <w:rsid w:val="799F7E92"/>
    <w:rsid w:val="79C35A81"/>
    <w:rsid w:val="79EF706B"/>
    <w:rsid w:val="7A2B7F3A"/>
    <w:rsid w:val="7A37631C"/>
    <w:rsid w:val="7A4A1B88"/>
    <w:rsid w:val="7A6873EA"/>
    <w:rsid w:val="7B4038F6"/>
    <w:rsid w:val="7BAB16CE"/>
    <w:rsid w:val="7BB30D54"/>
    <w:rsid w:val="7BF8609D"/>
    <w:rsid w:val="7C195A3A"/>
    <w:rsid w:val="7C624CEC"/>
    <w:rsid w:val="7D2731DC"/>
    <w:rsid w:val="7DC90EF7"/>
    <w:rsid w:val="7E4435B5"/>
    <w:rsid w:val="7E6E2528"/>
    <w:rsid w:val="7F076C05"/>
    <w:rsid w:val="7F1906E6"/>
    <w:rsid w:val="7F2856AA"/>
    <w:rsid w:val="7F345520"/>
    <w:rsid w:val="7F4C286A"/>
    <w:rsid w:val="7F6D38CC"/>
    <w:rsid w:val="7F982E42"/>
    <w:rsid w:val="7FAD422D"/>
    <w:rsid w:val="7FC31AA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5"/>
    <w:basedOn w:val="1"/>
    <w:next w:val="1"/>
    <w:autoRedefine/>
    <w:qFormat/>
    <w:uiPriority w:val="99"/>
    <w:pPr>
      <w:tabs>
        <w:tab w:val="left" w:pos="1128"/>
        <w:tab w:val="left" w:pos="1364"/>
        <w:tab w:val="left" w:pos="2570"/>
      </w:tabs>
      <w:spacing w:line="360" w:lineRule="auto"/>
      <w:jc w:val="center"/>
      <w:outlineLvl w:val="4"/>
    </w:pPr>
    <w:rPr>
      <w:b/>
    </w:rPr>
  </w:style>
  <w:style w:type="character" w:default="1" w:styleId="24">
    <w:name w:val="Default Paragraph Font"/>
    <w:autoRedefine/>
    <w:qFormat/>
    <w:uiPriority w:val="0"/>
  </w:style>
  <w:style w:type="table" w:default="1" w:styleId="22">
    <w:name w:val="Normal Table"/>
    <w:autoRedefine/>
    <w:unhideWhenUsed/>
    <w:qFormat/>
    <w:uiPriority w:val="99"/>
    <w:tblPr>
      <w:tblCellMar>
        <w:top w:w="0" w:type="dxa"/>
        <w:left w:w="108" w:type="dxa"/>
        <w:bottom w:w="0" w:type="dxa"/>
        <w:right w:w="108" w:type="dxa"/>
      </w:tblCellMar>
    </w:tblPr>
  </w:style>
  <w:style w:type="paragraph" w:styleId="3">
    <w:name w:val="List 3"/>
    <w:basedOn w:val="1"/>
    <w:next w:val="1"/>
    <w:autoRedefine/>
    <w:qFormat/>
    <w:uiPriority w:val="0"/>
    <w:pPr>
      <w:autoSpaceDE w:val="0"/>
      <w:autoSpaceDN w:val="0"/>
      <w:adjustRightInd w:val="0"/>
      <w:spacing w:line="288" w:lineRule="auto"/>
      <w:ind w:left="1260" w:hanging="420"/>
      <w:jc w:val="left"/>
      <w:textAlignment w:val="baseline"/>
    </w:pPr>
    <w:rPr>
      <w:kern w:val="0"/>
      <w:sz w:val="24"/>
    </w:rPr>
  </w:style>
  <w:style w:type="paragraph" w:styleId="4">
    <w:name w:val="E-mail Signature"/>
    <w:basedOn w:val="1"/>
    <w:next w:val="5"/>
    <w:autoRedefine/>
    <w:qFormat/>
    <w:uiPriority w:val="0"/>
    <w:pPr>
      <w:spacing w:line="460" w:lineRule="exact"/>
      <w:ind w:firstLine="200"/>
    </w:pPr>
    <w:rPr>
      <w:sz w:val="24"/>
    </w:rPr>
  </w:style>
  <w:style w:type="paragraph" w:customStyle="1" w:styleId="5">
    <w:name w:val="文章"/>
    <w:basedOn w:val="6"/>
    <w:next w:val="7"/>
    <w:autoRedefine/>
    <w:qFormat/>
    <w:uiPriority w:val="0"/>
    <w:pPr>
      <w:widowControl/>
      <w:ind w:firstLine="480"/>
      <w:jc w:val="center"/>
    </w:pPr>
    <w:rPr>
      <w:sz w:val="26"/>
    </w:rPr>
  </w:style>
  <w:style w:type="paragraph" w:styleId="6">
    <w:name w:val="Body Text Indent"/>
    <w:basedOn w:val="1"/>
    <w:autoRedefine/>
    <w:qFormat/>
    <w:uiPriority w:val="0"/>
    <w:pPr>
      <w:spacing w:line="360" w:lineRule="auto"/>
      <w:ind w:firstLine="482" w:firstLineChars="200"/>
    </w:pPr>
    <w:rPr>
      <w:b/>
      <w:bCs/>
      <w:sz w:val="24"/>
    </w:rPr>
  </w:style>
  <w:style w:type="paragraph" w:styleId="7">
    <w:name w:val="List"/>
    <w:basedOn w:val="1"/>
    <w:next w:val="1"/>
    <w:autoRedefine/>
    <w:qFormat/>
    <w:uiPriority w:val="0"/>
    <w:pPr>
      <w:ind w:left="200" w:hanging="200" w:hangingChars="200"/>
    </w:pPr>
  </w:style>
  <w:style w:type="paragraph" w:styleId="8">
    <w:name w:val="Normal Indent"/>
    <w:basedOn w:val="1"/>
    <w:autoRedefine/>
    <w:qFormat/>
    <w:uiPriority w:val="0"/>
    <w:pPr>
      <w:ind w:firstLine="420"/>
    </w:pPr>
    <w:rPr>
      <w:szCs w:val="20"/>
    </w:rPr>
  </w:style>
  <w:style w:type="paragraph" w:styleId="9">
    <w:name w:val="annotation text"/>
    <w:basedOn w:val="1"/>
    <w:next w:val="10"/>
    <w:autoRedefine/>
    <w:qFormat/>
    <w:uiPriority w:val="0"/>
    <w:pPr>
      <w:jc w:val="left"/>
    </w:pPr>
  </w:style>
  <w:style w:type="paragraph" w:styleId="10">
    <w:name w:val="toc 5"/>
    <w:basedOn w:val="1"/>
    <w:next w:val="1"/>
    <w:autoRedefine/>
    <w:qFormat/>
    <w:uiPriority w:val="39"/>
    <w:pPr>
      <w:ind w:left="960"/>
      <w:jc w:val="left"/>
    </w:pPr>
    <w:rPr>
      <w:rFonts w:ascii="Calibri" w:hAnsi="Calibri"/>
      <w:sz w:val="18"/>
      <w:szCs w:val="18"/>
    </w:rPr>
  </w:style>
  <w:style w:type="paragraph" w:styleId="11">
    <w:name w:val="Body Text"/>
    <w:basedOn w:val="1"/>
    <w:autoRedefine/>
    <w:qFormat/>
    <w:uiPriority w:val="0"/>
    <w:pPr>
      <w:widowControl w:val="0"/>
      <w:spacing w:line="580" w:lineRule="exact"/>
      <w:jc w:val="center"/>
    </w:pPr>
    <w:rPr>
      <w:rFonts w:eastAsia="黑体"/>
      <w:sz w:val="44"/>
    </w:rPr>
  </w:style>
  <w:style w:type="paragraph" w:styleId="12">
    <w:name w:val="List Bullet 2"/>
    <w:basedOn w:val="1"/>
    <w:next w:val="13"/>
    <w:autoRedefine/>
    <w:qFormat/>
    <w:uiPriority w:val="0"/>
    <w:pPr>
      <w:numPr>
        <w:ilvl w:val="0"/>
        <w:numId w:val="1"/>
      </w:numPr>
    </w:pPr>
  </w:style>
  <w:style w:type="paragraph" w:customStyle="1" w:styleId="13">
    <w:name w:val="xl70"/>
    <w:basedOn w:val="1"/>
    <w:next w:val="14"/>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4">
    <w:name w:val="正文缩进1"/>
    <w:basedOn w:val="8"/>
    <w:next w:val="15"/>
    <w:autoRedefine/>
    <w:qFormat/>
    <w:uiPriority w:val="0"/>
    <w:pPr>
      <w:ind w:firstLine="420"/>
    </w:pPr>
  </w:style>
  <w:style w:type="paragraph" w:customStyle="1" w:styleId="15">
    <w:name w:val="td1"/>
    <w:basedOn w:val="1"/>
    <w:next w:val="1"/>
    <w:autoRedefine/>
    <w:qFormat/>
    <w:uiPriority w:val="0"/>
    <w:pPr>
      <w:widowControl/>
      <w:spacing w:before="280" w:after="280" w:line="300" w:lineRule="atLeast"/>
      <w:ind w:firstLine="200"/>
    </w:pPr>
    <w:rPr>
      <w:color w:val="000000"/>
      <w:sz w:val="18"/>
    </w:rPr>
  </w:style>
  <w:style w:type="paragraph" w:styleId="16">
    <w:name w:val="Plain Text"/>
    <w:basedOn w:val="1"/>
    <w:autoRedefine/>
    <w:qFormat/>
    <w:uiPriority w:val="0"/>
    <w:rPr>
      <w:rFonts w:ascii="宋体" w:hAnsi="Courier New"/>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9">
    <w:name w:val="toc 2"/>
    <w:basedOn w:val="1"/>
    <w:next w:val="1"/>
    <w:autoRedefine/>
    <w:qFormat/>
    <w:uiPriority w:val="0"/>
    <w:pPr>
      <w:ind w:left="240"/>
      <w:jc w:val="left"/>
    </w:pPr>
    <w:rPr>
      <w:rFonts w:ascii="Times New Roman" w:hAnsi="Times New Roman"/>
      <w:smallCaps/>
      <w:sz w:val="20"/>
      <w:szCs w:val="20"/>
    </w:rPr>
  </w:style>
  <w:style w:type="paragraph" w:styleId="2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21">
    <w:name w:val="Body Text First Indent 2"/>
    <w:basedOn w:val="6"/>
    <w:autoRedefine/>
    <w:qFormat/>
    <w:uiPriority w:val="0"/>
    <w:pPr>
      <w:spacing w:after="120" w:afterLines="0" w:line="240" w:lineRule="auto"/>
      <w:ind w:left="420" w:leftChars="200" w:firstLine="420"/>
    </w:pPr>
    <w:rPr>
      <w:b w:val="0"/>
      <w:bCs w:val="0"/>
      <w:sz w:val="21"/>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autoRedefine/>
    <w:qFormat/>
    <w:uiPriority w:val="0"/>
  </w:style>
  <w:style w:type="character" w:styleId="26">
    <w:name w:val="FollowedHyperlink"/>
    <w:basedOn w:val="24"/>
    <w:autoRedefine/>
    <w:qFormat/>
    <w:uiPriority w:val="0"/>
    <w:rPr>
      <w:color w:val="333333"/>
      <w:u w:val="none"/>
    </w:rPr>
  </w:style>
  <w:style w:type="character" w:styleId="27">
    <w:name w:val="HTML Acronym"/>
    <w:basedOn w:val="24"/>
    <w:autoRedefine/>
    <w:qFormat/>
    <w:uiPriority w:val="0"/>
  </w:style>
  <w:style w:type="character" w:styleId="28">
    <w:name w:val="Hyperlink"/>
    <w:basedOn w:val="24"/>
    <w:autoRedefine/>
    <w:qFormat/>
    <w:uiPriority w:val="0"/>
    <w:rPr>
      <w:color w:val="333333"/>
      <w:u w:val="none"/>
    </w:rPr>
  </w:style>
  <w:style w:type="paragraph" w:customStyle="1" w:styleId="29">
    <w:name w:val="Default"/>
    <w:basedOn w:val="30"/>
    <w:next w:val="7"/>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0">
    <w:name w:val="纯文本1"/>
    <w:basedOn w:val="1"/>
    <w:next w:val="1"/>
    <w:autoRedefine/>
    <w:qFormat/>
    <w:uiPriority w:val="0"/>
    <w:pPr>
      <w:adjustRightInd w:val="0"/>
      <w:ind w:firstLine="0"/>
      <w:jc w:val="center"/>
      <w:textAlignment w:val="baseline"/>
    </w:pPr>
    <w:rPr>
      <w:rFonts w:ascii="宋体" w:hAnsi="Courier New"/>
    </w:rPr>
  </w:style>
  <w:style w:type="paragraph" w:customStyle="1" w:styleId="31">
    <w:name w:val="样式1"/>
    <w:basedOn w:val="32"/>
    <w:autoRedefine/>
    <w:qFormat/>
    <w:uiPriority w:val="0"/>
    <w:pPr>
      <w:ind w:firstLine="708" w:firstLineChars="236"/>
    </w:pPr>
    <w:rPr>
      <w:rFonts w:ascii="??_GB2312" w:hAnsi="Times New Roman" w:eastAsia="宋体" w:cs="??_GB2312"/>
      <w:sz w:val="30"/>
      <w:szCs w:val="30"/>
    </w:rPr>
  </w:style>
  <w:style w:type="paragraph" w:customStyle="1" w:styleId="32">
    <w:name w:val="正文1"/>
    <w:basedOn w:val="1"/>
    <w:autoRedefine/>
    <w:qFormat/>
    <w:uiPriority w:val="0"/>
    <w:pPr>
      <w:adjustRightInd w:val="0"/>
    </w:pPr>
    <w:rPr>
      <w:rFonts w:eastAsia="楷体_GB2312"/>
      <w:sz w:val="24"/>
    </w:rPr>
  </w:style>
  <w:style w:type="paragraph" w:customStyle="1" w:styleId="33">
    <w:name w:val="样式35"/>
    <w:basedOn w:val="34"/>
    <w:next w:val="39"/>
    <w:autoRedefine/>
    <w:qFormat/>
    <w:uiPriority w:val="0"/>
    <w:pPr>
      <w:tabs>
        <w:tab w:val="left" w:pos="0"/>
        <w:tab w:val="left" w:pos="360"/>
        <w:tab w:val="left" w:pos="540"/>
        <w:tab w:val="left" w:pos="567"/>
        <w:tab w:val="left" w:pos="720"/>
        <w:tab w:val="left" w:pos="1008"/>
        <w:tab w:val="left" w:pos="2570"/>
        <w:tab w:val="left" w:pos="4140"/>
      </w:tabs>
      <w:adjustRightInd w:val="0"/>
      <w:spacing w:line="360" w:lineRule="auto"/>
      <w:ind w:firstLine="0" w:firstLineChars="0"/>
      <w:textAlignment w:val="baseline"/>
    </w:pPr>
    <w:rPr>
      <w:rFonts w:ascii="Times New Roman" w:hAnsi="Times New Roman" w:eastAsia="宋体"/>
      <w:kern w:val="0"/>
      <w:sz w:val="24"/>
    </w:rPr>
  </w:style>
  <w:style w:type="paragraph" w:customStyle="1" w:styleId="34">
    <w:name w:val="样式26"/>
    <w:basedOn w:val="35"/>
    <w:autoRedefine/>
    <w:qFormat/>
    <w:uiPriority w:val="0"/>
    <w:pPr>
      <w:tabs>
        <w:tab w:val="left" w:pos="0"/>
        <w:tab w:val="left" w:pos="360"/>
        <w:tab w:val="left" w:pos="540"/>
        <w:tab w:val="left" w:pos="567"/>
        <w:tab w:val="left" w:pos="720"/>
        <w:tab w:val="left" w:pos="1008"/>
        <w:tab w:val="left" w:pos="2570"/>
        <w:tab w:val="left" w:pos="4140"/>
      </w:tabs>
    </w:pPr>
  </w:style>
  <w:style w:type="paragraph" w:customStyle="1" w:styleId="35">
    <w:name w:val="样式21"/>
    <w:basedOn w:val="36"/>
    <w:autoRedefine/>
    <w:qFormat/>
    <w:uiPriority w:val="0"/>
    <w:pPr>
      <w:tabs>
        <w:tab w:val="left" w:pos="360"/>
        <w:tab w:val="left" w:pos="540"/>
        <w:tab w:val="left" w:pos="720"/>
        <w:tab w:val="left" w:pos="1008"/>
        <w:tab w:val="left" w:pos="2570"/>
        <w:tab w:val="left" w:pos="4140"/>
      </w:tabs>
      <w:spacing w:before="120" w:beforeLines="50" w:after="120" w:afterLines="50" w:line="360" w:lineRule="auto"/>
      <w:ind w:left="720" w:hanging="720"/>
      <w:outlineLvl w:val="2"/>
    </w:pPr>
    <w:rPr>
      <w:rFonts w:eastAsia="MS Mincho"/>
      <w:kern w:val="0"/>
      <w:sz w:val="24"/>
      <w:szCs w:val="32"/>
    </w:rPr>
  </w:style>
  <w:style w:type="paragraph" w:customStyle="1" w:styleId="36">
    <w:name w:val="样式5"/>
    <w:basedOn w:val="37"/>
    <w:autoRedefine/>
    <w:qFormat/>
    <w:uiPriority w:val="0"/>
    <w:pPr>
      <w:tabs>
        <w:tab w:val="left" w:pos="1008"/>
        <w:tab w:val="left" w:pos="2570"/>
        <w:tab w:val="left" w:pos="4140"/>
      </w:tabs>
      <w:ind w:left="482" w:firstLine="0" w:firstLineChars="0"/>
    </w:pPr>
    <w:rPr>
      <w:rFonts w:eastAsia="仿宋_GB2312"/>
      <w:b w:val="0"/>
    </w:rPr>
  </w:style>
  <w:style w:type="paragraph" w:customStyle="1" w:styleId="37">
    <w:name w:val="样式12"/>
    <w:basedOn w:val="38"/>
    <w:autoRedefine/>
    <w:qFormat/>
    <w:uiPriority w:val="0"/>
    <w:pPr>
      <w:tabs>
        <w:tab w:val="left" w:pos="1008"/>
        <w:tab w:val="left" w:pos="2570"/>
        <w:tab w:val="left" w:pos="4140"/>
      </w:tabs>
      <w:ind w:firstLine="200" w:firstLineChars="200"/>
    </w:pPr>
    <w:rPr>
      <w:rFonts w:eastAsia="宋体"/>
    </w:rPr>
  </w:style>
  <w:style w:type="paragraph" w:customStyle="1" w:styleId="38">
    <w:name w:val="样式 标题 3标题 3 Char标题3H3h33rd level第二层条三级标题ReHead 3 WSA头..."/>
    <w:autoRedefine/>
    <w:qFormat/>
    <w:uiPriority w:val="0"/>
    <w:pPr>
      <w:widowControl w:val="0"/>
      <w:numPr>
        <w:ilvl w:val="2"/>
        <w:numId w:val="2"/>
      </w:numPr>
      <w:tabs>
        <w:tab w:val="left" w:pos="4140"/>
      </w:tabs>
      <w:spacing w:line="360" w:lineRule="auto"/>
      <w:ind w:left="4140" w:firstLine="0"/>
      <w:outlineLvl w:val="2"/>
    </w:pPr>
    <w:rPr>
      <w:rFonts w:hint="eastAsia" w:ascii="Calibri" w:hAnsi="Calibri" w:eastAsia="黑体" w:cs="Times New Roman"/>
      <w:b/>
      <w:color w:val="FF0000"/>
      <w:sz w:val="30"/>
      <w:szCs w:val="27"/>
      <w:lang w:val="en-US" w:eastAsia="zh-CN" w:bidi="ar-SA"/>
    </w:rPr>
  </w:style>
  <w:style w:type="paragraph" w:customStyle="1" w:styleId="39">
    <w:name w:val="font6"/>
    <w:next w:val="19"/>
    <w:autoRedefine/>
    <w:qFormat/>
    <w:uiPriority w:val="0"/>
    <w:pPr>
      <w:spacing w:before="280" w:after="280"/>
      <w:jc w:val="both"/>
    </w:pPr>
    <w:rPr>
      <w:rFonts w:ascii="Calibri" w:hAnsi="Calibri" w:eastAsia="宋体" w:cs="Times New Roman"/>
      <w:kern w:val="2"/>
      <w:sz w:val="21"/>
      <w:szCs w:val="22"/>
      <w:lang w:val="en-US" w:eastAsia="zh-CN" w:bidi="ar-SA"/>
    </w:rPr>
  </w:style>
  <w:style w:type="paragraph" w:customStyle="1" w:styleId="40">
    <w:name w:val="TOC 2"/>
    <w:basedOn w:val="1"/>
    <w:next w:val="1"/>
    <w:autoRedefine/>
    <w:qFormat/>
    <w:uiPriority w:val="0"/>
    <w:pPr>
      <w:tabs>
        <w:tab w:val="right" w:leader="dot" w:pos="9060"/>
      </w:tabs>
      <w:spacing w:line="360" w:lineRule="auto"/>
      <w:ind w:left="420" w:leftChars="200"/>
    </w:pPr>
  </w:style>
  <w:style w:type="character" w:customStyle="1" w:styleId="41">
    <w:name w:val="msg-box8"/>
    <w:basedOn w:val="24"/>
    <w:autoRedefine/>
    <w:qFormat/>
    <w:uiPriority w:val="0"/>
  </w:style>
  <w:style w:type="character" w:customStyle="1" w:styleId="42">
    <w:name w:val="num24"/>
    <w:basedOn w:val="24"/>
    <w:autoRedefine/>
    <w:qFormat/>
    <w:uiPriority w:val="0"/>
    <w:rPr>
      <w:rFonts w:ascii="寰蒋闆呴粦" w:hAnsi="寰蒋闆呴粦" w:eastAsia="寰蒋闆呴粦" w:cs="寰蒋闆呴粦"/>
      <w:color w:val="999999"/>
    </w:rPr>
  </w:style>
  <w:style w:type="character" w:customStyle="1" w:styleId="43">
    <w:name w:val="bsharetext"/>
    <w:basedOn w:val="24"/>
    <w:autoRedefine/>
    <w:qFormat/>
    <w:uiPriority w:val="0"/>
  </w:style>
  <w:style w:type="character" w:customStyle="1" w:styleId="44">
    <w:name w:val="c1"/>
    <w:basedOn w:val="24"/>
    <w:autoRedefine/>
    <w:qFormat/>
    <w:uiPriority w:val="0"/>
  </w:style>
  <w:style w:type="character" w:customStyle="1" w:styleId="45">
    <w:name w:val="c2"/>
    <w:basedOn w:val="24"/>
    <w:autoRedefine/>
    <w:qFormat/>
    <w:uiPriority w:val="0"/>
  </w:style>
  <w:style w:type="character" w:customStyle="1" w:styleId="46">
    <w:name w:val="video-hit"/>
    <w:basedOn w:val="24"/>
    <w:autoRedefine/>
    <w:qFormat/>
    <w:uiPriority w:val="0"/>
  </w:style>
  <w:style w:type="character" w:customStyle="1" w:styleId="47">
    <w:name w:val="img-title"/>
    <w:basedOn w:val="24"/>
    <w:autoRedefine/>
    <w:qFormat/>
    <w:uiPriority w:val="0"/>
    <w:rPr>
      <w:vanish/>
    </w:rPr>
  </w:style>
  <w:style w:type="character" w:customStyle="1" w:styleId="48">
    <w:name w:val="name6"/>
    <w:basedOn w:val="24"/>
    <w:autoRedefine/>
    <w:qFormat/>
    <w:uiPriority w:val="0"/>
  </w:style>
  <w:style w:type="character" w:customStyle="1" w:styleId="49">
    <w:name w:val="c3"/>
    <w:basedOn w:val="24"/>
    <w:autoRedefine/>
    <w:qFormat/>
    <w:uiPriority w:val="0"/>
  </w:style>
  <w:style w:type="paragraph" w:customStyle="1" w:styleId="50">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1">
    <w:name w:val=" Char"/>
    <w:basedOn w:val="1"/>
    <w:autoRedefine/>
    <w:qFormat/>
    <w:uiPriority w:val="0"/>
    <w:pPr>
      <w:adjustRightInd/>
      <w:jc w:val="both"/>
      <w:textAlignment w:val="auto"/>
    </w:pPr>
  </w:style>
  <w:style w:type="paragraph" w:customStyle="1" w:styleId="52">
    <w:name w:val="正文·"/>
    <w:basedOn w:val="1"/>
    <w:autoRedefine/>
    <w:qFormat/>
    <w:uiPriority w:val="0"/>
    <w:pPr>
      <w:ind w:firstLine="48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360MoveData\Users\Administrator\Desktop\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Normal.wpt</Template>
  <Pages>4</Pages>
  <Words>1655</Words>
  <Characters>1755</Characters>
  <Lines>12</Lines>
  <Paragraphs>3</Paragraphs>
  <TotalTime>19</TotalTime>
  <ScaleCrop>false</ScaleCrop>
  <LinksUpToDate>false</LinksUpToDate>
  <CharactersWithSpaces>1759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2019-08-28T08:49:00Z</dcterms:created>
  <dc:creator>梁肇辉</dc:creator>
  <cp:lastModifiedBy>小梁</cp:lastModifiedBy>
  <cp:lastPrinted>2026-07-24T06:53:26Z</cp:lastPrinted>
  <dcterms:modified xsi:type="dcterms:W3CDTF">2026-07-24T07:03:54Z</dcterms:modified>
  <dc:title>阳环（春）建审〔2019〕  号</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A369DA31F1E647178DFB068ACB56AA23_13</vt:lpwstr>
  </property>
  <property fmtid="{D5CDD505-2E9C-101B-9397-08002B2CF9AE}" pid="4" name="KSOTemplateDocerSaveRecord">
    <vt:lpwstr>eyJoZGlkIjoiZmIxNDBkMWQ4ODgwZGJjMTZkMmY4NzM3ZTI2ODdhZDYiLCJ1c2VySWQiOiIxMjEyMjg3Mjk3In0=</vt:lpwstr>
  </property>
</Properties>
</file>