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简体" w:hAnsi="仿宋" w:eastAsia="方正小标宋简体"/>
          <w:spacing w:val="-57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hAnsi="仿宋" w:eastAsia="方正小标宋简体"/>
          <w:spacing w:val="-57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hAnsi="仿宋" w:eastAsia="方正小标宋简体"/>
          <w:spacing w:val="-57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仿宋" w:eastAsia="方正小标宋简体"/>
          <w:spacing w:val="-57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pacing w:val="-57"/>
          <w:sz w:val="44"/>
          <w:szCs w:val="44"/>
          <w:lang w:val="en-US" w:eastAsia="zh-CN"/>
        </w:rPr>
        <w:t>《阳春市全域土地综合整治—春北“山水画廊”片区全域土地综合整治实施方案》（征求意见稿）起草说明</w:t>
      </w:r>
    </w:p>
    <w:p>
      <w:pPr>
        <w:spacing w:line="400" w:lineRule="exact"/>
        <w:rPr>
          <w:rFonts w:ascii="仿宋" w:hAnsi="仿宋" w:eastAsia="仿宋"/>
          <w:spacing w:val="-57"/>
          <w:sz w:val="32"/>
          <w:szCs w:val="32"/>
        </w:rPr>
      </w:pPr>
    </w:p>
    <w:p>
      <w:pPr>
        <w:spacing w:afterLines="0" w:line="540" w:lineRule="exact"/>
        <w:ind w:firstLine="622" w:firstLineChars="200"/>
        <w:rPr>
          <w:rFonts w:hint="eastAsia" w:ascii="黑体" w:hAnsi="黑体" w:eastAsia="黑体" w:cs="黑体"/>
          <w:b w:val="0"/>
          <w:bCs w:val="0"/>
          <w:spacing w:val="-5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57"/>
          <w:sz w:val="32"/>
          <w:szCs w:val="32"/>
          <w:lang w:val="en-US" w:eastAsia="zh-CN"/>
        </w:rPr>
        <w:t>一、起草背景</w:t>
      </w:r>
    </w:p>
    <w:p>
      <w:pPr>
        <w:spacing w:afterLines="0" w:line="540" w:lineRule="exact"/>
        <w:ind w:firstLine="622" w:firstLineChars="200"/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  <w:t>2023年12月，广东省自然资源厅下发了《广东省自然资源厅关于加快推进全域土地综合整治有关工作的通知》（粤自然资函〔2023〕1036号），提出自2024年起，针对局部地区存在的空间无序化、耕地碎片化、土地利用低效化、生态功能退化等问题，在总结现有42个国家级和省级全域土地综合整治试点2023年项目验收经验的基础上，扩展到省“百千万工程”首批22个典型县、110个典型镇。</w:t>
      </w:r>
    </w:p>
    <w:p>
      <w:pPr>
        <w:spacing w:afterLines="0" w:line="540" w:lineRule="exact"/>
        <w:ind w:firstLine="622" w:firstLineChars="200"/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  <w:t>根据省文件工作要求和阳春市委市政府工作部署，阳春市拟按照“全市谋划，分片实施”的原则开展阳春市全域土地综合整治工作。春湾镇作为省“百千万工程”首批典型镇，坐拥龙宫岩、石林、凌霄岩等4A景区，依靠漠阳江两岸形成连片的耕地，按省要求须编制全域土地综合整治实施方案。根据摸底调查，结合春湾镇及周边镇资源禀赋特点，我局选定了以春湾镇为核心的春北“山水画廊”片区（春湾镇、合水镇、石望镇、松柏镇、河㙟镇）作为阳春市首个实施全域土地综合整治区域，并组织编制完成了《阳春市全域土地综合整治—春北“山水画廊”片区全域土地综合整治实施方案》</w:t>
      </w:r>
      <w:r>
        <w:rPr>
          <w:rFonts w:hint="eastAsia" w:ascii="仿宋" w:hAnsi="仿宋" w:eastAsia="仿宋"/>
          <w:spacing w:val="-57"/>
          <w:sz w:val="32"/>
          <w:szCs w:val="32"/>
        </w:rPr>
        <w:t>。</w:t>
      </w:r>
    </w:p>
    <w:p>
      <w:pPr>
        <w:spacing w:afterLines="0" w:line="540" w:lineRule="exact"/>
        <w:ind w:firstLine="622" w:firstLineChars="200"/>
        <w:rPr>
          <w:rFonts w:hint="eastAsia" w:ascii="黑体" w:hAnsi="黑体" w:eastAsia="黑体" w:cs="黑体"/>
          <w:spacing w:val="-5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57"/>
          <w:sz w:val="32"/>
          <w:szCs w:val="32"/>
          <w:lang w:val="en-US" w:eastAsia="zh-CN"/>
        </w:rPr>
        <w:t>二、起草依据</w:t>
      </w:r>
    </w:p>
    <w:p>
      <w:pPr>
        <w:spacing w:afterLines="0" w:line="540" w:lineRule="exact"/>
        <w:ind w:firstLine="622" w:firstLineChars="200"/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  <w:t>《广东省自然资源厅关于加快推进全域土地综合整治有关工作的通知》（粤自然资函〔2023〕1036号）。</w:t>
      </w:r>
    </w:p>
    <w:p>
      <w:pPr>
        <w:spacing w:afterLines="0" w:line="540" w:lineRule="exact"/>
        <w:ind w:firstLine="622" w:firstLineChars="200"/>
        <w:rPr>
          <w:rFonts w:hint="default" w:ascii="黑体" w:hAnsi="黑体" w:eastAsia="黑体" w:cs="黑体"/>
          <w:spacing w:val="-5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57"/>
          <w:sz w:val="32"/>
          <w:szCs w:val="32"/>
          <w:lang w:val="en-US" w:eastAsia="zh-CN"/>
        </w:rPr>
        <w:t>三、方案的主要内容</w:t>
      </w:r>
    </w:p>
    <w:p>
      <w:pPr>
        <w:pStyle w:val="2"/>
        <w:spacing w:after="0" w:line="540" w:lineRule="exact"/>
        <w:ind w:firstLine="622" w:firstLineChars="200"/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  <w:t>以漠阳江为主轴，系统考虑山水林田湖等自然资源要素，以及乡村振兴发展和历史文化保护，整治区域包括春湾镇、合水镇、石望镇、松柏镇、河㙟镇5个镇行政区域范围，整治内容主要包括农用地整理、建设用地整理、乡村生态保护修复、风貌提升及历史文化保护、基础设施建设，以及相关乡村振兴产业导入等内容。</w:t>
      </w:r>
    </w:p>
    <w:p>
      <w:pPr>
        <w:pStyle w:val="2"/>
        <w:spacing w:after="0" w:line="660" w:lineRule="exact"/>
        <w:rPr>
          <w:rFonts w:hint="eastAsia" w:ascii="仿宋" w:hAnsi="仿宋" w:eastAsia="仿宋"/>
          <w:spacing w:val="-57"/>
          <w:sz w:val="32"/>
          <w:szCs w:val="32"/>
          <w:lang w:val="en-US" w:eastAsia="zh-CN"/>
        </w:rPr>
      </w:pPr>
    </w:p>
    <w:p>
      <w:pPr>
        <w:spacing w:afterLines="0" w:line="660" w:lineRule="exact"/>
        <w:rPr>
          <w:rFonts w:ascii="仿宋" w:hAnsi="仿宋" w:eastAsia="仿宋"/>
          <w:spacing w:val="-57"/>
          <w:sz w:val="32"/>
          <w:szCs w:val="32"/>
        </w:rPr>
      </w:pPr>
    </w:p>
    <w:p>
      <w:pPr>
        <w:spacing w:afterLines="0" w:line="540" w:lineRule="exact"/>
        <w:rPr>
          <w:rFonts w:ascii="仿宋" w:hAnsi="仿宋" w:eastAsia="仿宋" w:cs="仿宋_GB2312"/>
          <w:spacing w:val="-57"/>
          <w:sz w:val="32"/>
          <w:szCs w:val="32"/>
        </w:rPr>
      </w:pPr>
      <w:r>
        <w:rPr>
          <w:rFonts w:hint="eastAsia" w:ascii="仿宋" w:hAnsi="仿宋" w:eastAsia="仿宋"/>
          <w:spacing w:val="-57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_GB2312"/>
          <w:spacing w:val="-57"/>
          <w:sz w:val="32"/>
          <w:szCs w:val="32"/>
        </w:rPr>
        <w:t xml:space="preserve">                                 阳春市自然资源局</w:t>
      </w:r>
    </w:p>
    <w:p>
      <w:pPr>
        <w:spacing w:afterLines="0" w:line="540" w:lineRule="exact"/>
        <w:rPr>
          <w:rFonts w:hint="eastAsia" w:ascii="仿宋" w:hAnsi="仿宋" w:eastAsia="仿宋" w:cs="仿宋_GB2312"/>
          <w:spacing w:val="-57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pacing w:val="-57"/>
          <w:sz w:val="32"/>
          <w:szCs w:val="32"/>
        </w:rPr>
        <w:t xml:space="preserve">                                                   202</w:t>
      </w:r>
      <w:r>
        <w:rPr>
          <w:rFonts w:hint="eastAsia" w:ascii="仿宋" w:hAnsi="仿宋" w:eastAsia="仿宋" w:cs="仿宋_GB2312"/>
          <w:spacing w:val="-57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pacing w:val="-57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57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pacing w:val="-57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57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_GB2312"/>
          <w:spacing w:val="-57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/>
      <w:cols w:space="0" w:num="1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NTk3MWI4ODY4YmZkMTM1OTVhZTE1NGQ1ZjA4NDEifQ=="/>
  </w:docVars>
  <w:rsids>
    <w:rsidRoot w:val="2325745E"/>
    <w:rsid w:val="112E33F9"/>
    <w:rsid w:val="127045F2"/>
    <w:rsid w:val="140D7730"/>
    <w:rsid w:val="20214079"/>
    <w:rsid w:val="2325745E"/>
    <w:rsid w:val="310F6EA9"/>
    <w:rsid w:val="31533CA3"/>
    <w:rsid w:val="35ED7934"/>
    <w:rsid w:val="3A9B3DBD"/>
    <w:rsid w:val="416C23D3"/>
    <w:rsid w:val="44A56F1A"/>
    <w:rsid w:val="47AB3AFE"/>
    <w:rsid w:val="52B95997"/>
    <w:rsid w:val="52BE041B"/>
    <w:rsid w:val="5AFF5ACB"/>
    <w:rsid w:val="5C5055E8"/>
    <w:rsid w:val="5C973EC0"/>
    <w:rsid w:val="64AB386D"/>
    <w:rsid w:val="67814BBC"/>
    <w:rsid w:val="683003E6"/>
    <w:rsid w:val="70E46151"/>
    <w:rsid w:val="71717025"/>
    <w:rsid w:val="7D6E0828"/>
    <w:rsid w:val="7E9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131</Characters>
  <Lines>0</Lines>
  <Paragraphs>0</Paragraphs>
  <TotalTime>1</TotalTime>
  <ScaleCrop>false</ScaleCrop>
  <LinksUpToDate>false</LinksUpToDate>
  <CharactersWithSpaces>238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2022-11-10T01:43:00Z</dcterms:created>
  <dc:creator>刘伟泽</dc:creator>
  <cp:lastModifiedBy>梁其新</cp:lastModifiedBy>
  <cp:lastPrinted>2022-12-09T02:13:00Z</cp:lastPrinted>
  <dcterms:modified xsi:type="dcterms:W3CDTF">2024-04-03T07:34:42Z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ICV">
    <vt:lpwstr>378D2A52964447019B92D9FE82492A2B_13</vt:lpwstr>
  </property>
</Properties>
</file>