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2017年10月</w:t>
      </w:r>
      <w:bookmarkStart w:id="0" w:name="_GoBack"/>
      <w:bookmarkEnd w:id="0"/>
      <w:r>
        <w:rPr>
          <w:rFonts w:hint="eastAsia"/>
          <w:b/>
          <w:sz w:val="28"/>
          <w:szCs w:val="28"/>
        </w:rPr>
        <w:t>行政处罚信息公开表</w:t>
      </w:r>
      <w:r>
        <w:rPr>
          <w:rFonts w:hint="eastAsia"/>
          <w:b/>
          <w:sz w:val="28"/>
          <w:szCs w:val="28"/>
          <w:lang w:eastAsia="zh-CN"/>
        </w:rPr>
        <w:t>（三品一械环节）</w:t>
      </w:r>
    </w:p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4"/>
        <w:gridCol w:w="1508"/>
        <w:gridCol w:w="1318"/>
        <w:gridCol w:w="1486"/>
        <w:gridCol w:w="1318"/>
        <w:gridCol w:w="1550"/>
        <w:gridCol w:w="1932"/>
        <w:gridCol w:w="1379"/>
        <w:gridCol w:w="134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营业执照注册号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主要违法事实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行政处罚的履行方式和期限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做出处罚的机关名称和日期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（阳春）食药监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妆行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罚〔201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〕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阳春市春城姐妹化妆品商店销售假冒批准文号的化妆品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阳春市春城姐妹化妆品商店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销售假冒批准文号的化妆品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 w:bidi="ar"/>
              </w:rPr>
              <w:t>广东省查处生产销售假冒伪劣商品违法行为条例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》第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 w:bidi="ar"/>
              </w:rPr>
              <w:t>五十五条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 w:bidi="ar"/>
              </w:rPr>
              <w:t>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款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2017年10月19日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阳春市食品药品监督管理局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（阳春）食药监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妆行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罚〔201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〕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阳春市春城镇龙湾路靓一族化妆品销售未依法取得许可的化妆品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阳春市春城镇龙湾路靓一族化妆品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销售未依法取得许可的化妆品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 w:bidi="ar"/>
              </w:rPr>
              <w:t>广东省查处生产销售假冒伪劣商品违法行为条例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》第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 w:bidi="ar"/>
              </w:rPr>
              <w:t>五十五条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 w:bidi="ar"/>
              </w:rPr>
              <w:t>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款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罚款，没收违法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 w:bidi="ar"/>
              </w:rPr>
              <w:t>所得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自动履行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阳春市食品药品监督管理局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（阳春）食药监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妆行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罚〔201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〕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阳春市新名妆日用品店销售未依法取得许可的化妆品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阳春市新名妆日用品店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销售未依法取得许可的化妆品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 w:bidi="ar"/>
              </w:rPr>
              <w:t>广东省查处生产销售假冒伪劣商品违法行为条例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》第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 w:bidi="ar"/>
              </w:rPr>
              <w:t>五十五条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 w:bidi="ar"/>
              </w:rPr>
              <w:t>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款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罚款，没收违法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 w:bidi="ar"/>
              </w:rPr>
              <w:t>所得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动履行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2017年10月23日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阳春市食品药品监督管理局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19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8"/>
    <w:rsid w:val="00475BF7"/>
    <w:rsid w:val="00487EF8"/>
    <w:rsid w:val="005E2BE8"/>
    <w:rsid w:val="00A02F03"/>
    <w:rsid w:val="00A510CF"/>
    <w:rsid w:val="00AF3639"/>
    <w:rsid w:val="00CF5F7E"/>
    <w:rsid w:val="04F05055"/>
    <w:rsid w:val="162B621C"/>
    <w:rsid w:val="16A44BE1"/>
    <w:rsid w:val="20DB77AF"/>
    <w:rsid w:val="2B182B57"/>
    <w:rsid w:val="33CC571C"/>
    <w:rsid w:val="48661DBB"/>
    <w:rsid w:val="59F7010B"/>
    <w:rsid w:val="663A4923"/>
    <w:rsid w:val="70F960A9"/>
    <w:rsid w:val="7894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ScaleCrop>false</ScaleCrop>
  <LinksUpToDate>false</LinksUpToDate>
  <CharactersWithSpaces>271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2014-06-26T09:16:00Z</dcterms:created>
  <dc:creator>尚延恒/稽查二处/稽查局/国家局/sda</dc:creator>
  <cp:lastModifiedBy>容沥</cp:lastModifiedBy>
  <dcterms:modified xsi:type="dcterms:W3CDTF">2017-11-24T07:20:27Z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