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名词解释</w:t>
      </w:r>
    </w:p>
    <w:p>
      <w:pPr>
        <w:pStyle w:val="2"/>
        <w:spacing w:line="258" w:lineRule="atLeast"/>
        <w:jc w:val="both"/>
        <w:rPr>
          <w:rStyle w:val="4"/>
          <w:rFonts w:hint="eastAsia"/>
          <w:color w:val="000000"/>
          <w:sz w:val="23"/>
          <w:szCs w:val="23"/>
        </w:rPr>
      </w:pPr>
    </w:p>
    <w:p>
      <w:pPr>
        <w:pStyle w:val="2"/>
        <w:spacing w:line="258" w:lineRule="atLeast"/>
        <w:jc w:val="both"/>
        <w:rPr>
          <w:color w:val="000000"/>
          <w:sz w:val="23"/>
          <w:szCs w:val="23"/>
        </w:rPr>
      </w:pPr>
      <w:r>
        <w:rPr>
          <w:rStyle w:val="4"/>
          <w:color w:val="000000"/>
          <w:sz w:val="23"/>
          <w:szCs w:val="23"/>
        </w:rPr>
        <w:t>一、财政拨款收入：</w:t>
      </w:r>
      <w:r>
        <w:rPr>
          <w:color w:val="000000"/>
          <w:sz w:val="23"/>
          <w:szCs w:val="23"/>
        </w:rPr>
        <w:t xml:space="preserve">指中央财政当年拨付的资金。 </w:t>
      </w:r>
    </w:p>
    <w:p>
      <w:pPr>
        <w:pStyle w:val="2"/>
        <w:spacing w:line="258" w:lineRule="atLeast"/>
        <w:jc w:val="both"/>
        <w:rPr>
          <w:color w:val="000000"/>
          <w:sz w:val="23"/>
          <w:szCs w:val="23"/>
        </w:rPr>
      </w:pPr>
      <w:r>
        <w:rPr>
          <w:rStyle w:val="4"/>
          <w:rFonts w:hint="eastAsia"/>
          <w:color w:val="000000"/>
          <w:sz w:val="23"/>
          <w:szCs w:val="23"/>
          <w:lang w:val="en-US" w:eastAsia="zh-CN"/>
        </w:rPr>
        <w:t>二</w:t>
      </w:r>
      <w:r>
        <w:rPr>
          <w:rStyle w:val="4"/>
          <w:color w:val="000000"/>
          <w:sz w:val="23"/>
          <w:szCs w:val="23"/>
        </w:rPr>
        <w:t>、社会保障和就业（类）民政管理事务（款）：</w:t>
      </w:r>
      <w:r>
        <w:rPr>
          <w:color w:val="000000"/>
          <w:sz w:val="23"/>
          <w:szCs w:val="23"/>
        </w:rPr>
        <w:t xml:space="preserve">指用于民政部机关和所属事业单位保障机构正常运转的基本支出和开展民政管理事务所发生的项目支出。 </w:t>
      </w:r>
    </w:p>
    <w:p>
      <w:pPr>
        <w:pStyle w:val="2"/>
        <w:spacing w:line="258" w:lineRule="atLeast"/>
        <w:jc w:val="both"/>
        <w:rPr>
          <w:color w:val="000000"/>
          <w:sz w:val="23"/>
          <w:szCs w:val="23"/>
        </w:rPr>
      </w:pPr>
      <w:r>
        <w:rPr>
          <w:color w:val="000000"/>
          <w:sz w:val="23"/>
          <w:szCs w:val="23"/>
        </w:rPr>
        <w:t xml:space="preserve">1.行政运行（项）：指民政部机关（不含离退休干部局）和参照公务员法管理的事业单位用于保障机构正常运转的基本支出。 </w:t>
      </w:r>
    </w:p>
    <w:p>
      <w:pPr>
        <w:pStyle w:val="2"/>
        <w:spacing w:line="258" w:lineRule="atLeast"/>
        <w:jc w:val="both"/>
        <w:rPr>
          <w:color w:val="000000"/>
          <w:sz w:val="23"/>
          <w:szCs w:val="23"/>
        </w:rPr>
      </w:pPr>
      <w:r>
        <w:rPr>
          <w:color w:val="000000"/>
          <w:sz w:val="23"/>
          <w:szCs w:val="23"/>
        </w:rPr>
        <w:t xml:space="preserve">2.一般行政管理事务（项）：指民政部机关和参照公务员法管理的事业单位未单独设置项级科目的其他项目支出。 </w:t>
      </w:r>
    </w:p>
    <w:p>
      <w:pPr>
        <w:pStyle w:val="2"/>
        <w:spacing w:line="258" w:lineRule="atLeast"/>
        <w:jc w:val="both"/>
        <w:rPr>
          <w:color w:val="000000"/>
          <w:sz w:val="23"/>
          <w:szCs w:val="23"/>
        </w:rPr>
      </w:pPr>
      <w:r>
        <w:rPr>
          <w:color w:val="000000"/>
          <w:sz w:val="23"/>
          <w:szCs w:val="23"/>
        </w:rPr>
        <w:t xml:space="preserve">3.机关服务（项）：指为民政部机关提供后勤保障服务的机关服务局的支出。 </w:t>
      </w:r>
    </w:p>
    <w:p>
      <w:pPr>
        <w:pStyle w:val="2"/>
        <w:spacing w:line="258" w:lineRule="atLeast"/>
        <w:jc w:val="both"/>
        <w:rPr>
          <w:color w:val="000000"/>
          <w:sz w:val="23"/>
          <w:szCs w:val="23"/>
        </w:rPr>
      </w:pPr>
      <w:r>
        <w:rPr>
          <w:color w:val="000000"/>
          <w:sz w:val="23"/>
          <w:szCs w:val="23"/>
        </w:rPr>
        <w:t xml:space="preserve">4.拥军优属（项）：指开展拥军优属活动的支出。 </w:t>
      </w:r>
    </w:p>
    <w:p>
      <w:pPr>
        <w:pStyle w:val="2"/>
        <w:spacing w:line="258" w:lineRule="atLeast"/>
        <w:jc w:val="both"/>
        <w:rPr>
          <w:color w:val="000000"/>
          <w:sz w:val="23"/>
          <w:szCs w:val="23"/>
        </w:rPr>
      </w:pPr>
      <w:r>
        <w:rPr>
          <w:color w:val="000000"/>
          <w:sz w:val="23"/>
          <w:szCs w:val="23"/>
        </w:rPr>
        <w:t xml:space="preserve">5.老龄事务（项）：指老龄事务方面的支出。 </w:t>
      </w:r>
    </w:p>
    <w:p>
      <w:pPr>
        <w:pStyle w:val="2"/>
        <w:spacing w:line="258" w:lineRule="atLeast"/>
        <w:jc w:val="both"/>
        <w:rPr>
          <w:color w:val="000000"/>
          <w:sz w:val="23"/>
          <w:szCs w:val="23"/>
        </w:rPr>
      </w:pPr>
      <w:r>
        <w:rPr>
          <w:color w:val="000000"/>
          <w:sz w:val="23"/>
          <w:szCs w:val="23"/>
        </w:rPr>
        <w:t xml:space="preserve">6.民间组织管理（项）：指民间组织管理方面的支出。 </w:t>
      </w:r>
    </w:p>
    <w:p>
      <w:pPr>
        <w:pStyle w:val="2"/>
        <w:spacing w:line="258" w:lineRule="atLeast"/>
        <w:jc w:val="both"/>
        <w:rPr>
          <w:color w:val="000000"/>
          <w:sz w:val="23"/>
          <w:szCs w:val="23"/>
        </w:rPr>
      </w:pPr>
      <w:r>
        <w:rPr>
          <w:color w:val="000000"/>
          <w:sz w:val="23"/>
          <w:szCs w:val="23"/>
        </w:rPr>
        <w:t xml:space="preserve">7.行政区划和地名管理（项）：指行政区划界线勘定、维护，以及行政区划和地名管理支出。 </w:t>
      </w:r>
    </w:p>
    <w:p>
      <w:pPr>
        <w:pStyle w:val="2"/>
        <w:spacing w:line="258" w:lineRule="atLeast"/>
        <w:jc w:val="both"/>
        <w:rPr>
          <w:color w:val="000000"/>
          <w:sz w:val="23"/>
          <w:szCs w:val="23"/>
        </w:rPr>
      </w:pPr>
      <w:r>
        <w:rPr>
          <w:color w:val="000000"/>
          <w:sz w:val="23"/>
          <w:szCs w:val="23"/>
        </w:rPr>
        <w:t xml:space="preserve">8.基层政权和社区建设（项）：指开展村民自治、村务公开等基层政权和社区建设工作的支出。 </w:t>
      </w:r>
    </w:p>
    <w:p>
      <w:pPr>
        <w:pStyle w:val="2"/>
        <w:spacing w:line="258" w:lineRule="atLeast"/>
        <w:jc w:val="both"/>
        <w:rPr>
          <w:color w:val="000000"/>
          <w:sz w:val="23"/>
          <w:szCs w:val="23"/>
        </w:rPr>
      </w:pPr>
      <w:r>
        <w:rPr>
          <w:color w:val="000000"/>
          <w:sz w:val="23"/>
          <w:szCs w:val="23"/>
        </w:rPr>
        <w:t xml:space="preserve">9.其他民政管理事务支出（项）：指民政部门接待来访、法制建设、政策宣传方面的支出，以及开展优抚安置、救灾减灾、社会救助、社会福利、社会事务、社会工作政策制定和人才队伍建设、信息化建设等专项业务的支出。 </w:t>
      </w:r>
    </w:p>
    <w:p>
      <w:pPr>
        <w:pStyle w:val="2"/>
        <w:spacing w:line="258" w:lineRule="atLeast"/>
        <w:jc w:val="both"/>
        <w:rPr>
          <w:color w:val="000000"/>
          <w:sz w:val="23"/>
          <w:szCs w:val="23"/>
        </w:rPr>
      </w:pPr>
      <w:r>
        <w:rPr>
          <w:rStyle w:val="4"/>
          <w:rFonts w:hint="eastAsia"/>
          <w:color w:val="000000"/>
          <w:sz w:val="23"/>
          <w:szCs w:val="23"/>
          <w:lang w:val="en-US" w:eastAsia="zh-CN"/>
        </w:rPr>
        <w:t>三</w:t>
      </w:r>
      <w:r>
        <w:rPr>
          <w:rStyle w:val="4"/>
          <w:color w:val="000000"/>
          <w:sz w:val="23"/>
          <w:szCs w:val="23"/>
        </w:rPr>
        <w:t>、社会保障和就业（类）行政事业单位离退休（款）：</w:t>
      </w:r>
      <w:r>
        <w:rPr>
          <w:color w:val="000000"/>
          <w:sz w:val="23"/>
          <w:szCs w:val="23"/>
        </w:rPr>
        <w:t xml:space="preserve">指民政部机关和所属事业单位开支的离退休人员经费和离退休干部管理机构为离退休人员提供管理和服务所发生的工作支出。 </w:t>
      </w:r>
    </w:p>
    <w:p>
      <w:pPr>
        <w:pStyle w:val="2"/>
        <w:spacing w:line="258" w:lineRule="atLeast"/>
        <w:jc w:val="both"/>
        <w:rPr>
          <w:color w:val="000000"/>
          <w:sz w:val="23"/>
          <w:szCs w:val="23"/>
        </w:rPr>
      </w:pPr>
      <w:r>
        <w:rPr>
          <w:color w:val="000000"/>
          <w:sz w:val="23"/>
          <w:szCs w:val="23"/>
        </w:rPr>
        <w:t xml:space="preserve">1.归口管理的行政单位离退休（项）：指民政部本级开支的离退休人员经费支出。 </w:t>
      </w:r>
    </w:p>
    <w:p>
      <w:pPr>
        <w:pStyle w:val="2"/>
        <w:spacing w:line="258" w:lineRule="atLeast"/>
        <w:jc w:val="both"/>
        <w:rPr>
          <w:color w:val="000000"/>
          <w:sz w:val="23"/>
          <w:szCs w:val="23"/>
        </w:rPr>
      </w:pPr>
      <w:r>
        <w:rPr>
          <w:color w:val="000000"/>
          <w:sz w:val="23"/>
          <w:szCs w:val="23"/>
        </w:rPr>
        <w:t xml:space="preserve">2.事业单位离退休（项）：指民政部所属实行归口管理的事业单位开支的离退休经费支出。 </w:t>
      </w:r>
    </w:p>
    <w:p>
      <w:pPr>
        <w:pStyle w:val="2"/>
        <w:spacing w:line="258" w:lineRule="atLeast"/>
        <w:jc w:val="both"/>
        <w:rPr>
          <w:color w:val="000000"/>
          <w:sz w:val="23"/>
          <w:szCs w:val="23"/>
        </w:rPr>
      </w:pPr>
      <w:r>
        <w:rPr>
          <w:color w:val="000000"/>
          <w:sz w:val="23"/>
          <w:szCs w:val="23"/>
        </w:rPr>
        <w:t xml:space="preserve">3.离退休人员管理机构（项）：指民政部离退休干部管理机构为离退休人员提供管理和服务所发生的工作支出。 </w:t>
      </w:r>
    </w:p>
    <w:p>
      <w:pPr>
        <w:pStyle w:val="2"/>
        <w:spacing w:line="258" w:lineRule="atLeast"/>
        <w:jc w:val="both"/>
        <w:rPr>
          <w:color w:val="000000"/>
          <w:sz w:val="23"/>
          <w:szCs w:val="23"/>
        </w:rPr>
      </w:pPr>
      <w:r>
        <w:rPr>
          <w:rStyle w:val="4"/>
          <w:rFonts w:hint="eastAsia"/>
          <w:color w:val="000000"/>
          <w:sz w:val="23"/>
          <w:szCs w:val="23"/>
          <w:lang w:val="en-US" w:eastAsia="zh-CN"/>
        </w:rPr>
        <w:t>四</w:t>
      </w:r>
      <w:r>
        <w:rPr>
          <w:rStyle w:val="4"/>
          <w:color w:val="000000"/>
          <w:sz w:val="23"/>
          <w:szCs w:val="23"/>
        </w:rPr>
        <w:t>、医疗卫生与计划生育（类）公立医院（款）行业医院（项）：</w:t>
      </w:r>
      <w:r>
        <w:rPr>
          <w:color w:val="000000"/>
          <w:sz w:val="23"/>
          <w:szCs w:val="23"/>
        </w:rPr>
        <w:t xml:space="preserve">指民政部所属医院支出。 </w:t>
      </w:r>
    </w:p>
    <w:p>
      <w:pPr>
        <w:pStyle w:val="2"/>
        <w:spacing w:line="258" w:lineRule="atLeast"/>
        <w:jc w:val="both"/>
        <w:rPr>
          <w:color w:val="000000"/>
          <w:sz w:val="23"/>
          <w:szCs w:val="23"/>
        </w:rPr>
      </w:pPr>
      <w:r>
        <w:rPr>
          <w:rStyle w:val="4"/>
          <w:rFonts w:hint="eastAsia"/>
          <w:color w:val="000000"/>
          <w:sz w:val="23"/>
          <w:szCs w:val="23"/>
          <w:lang w:val="en-US" w:eastAsia="zh-CN"/>
        </w:rPr>
        <w:t>五</w:t>
      </w:r>
      <w:r>
        <w:rPr>
          <w:rStyle w:val="4"/>
          <w:color w:val="000000"/>
          <w:sz w:val="23"/>
          <w:szCs w:val="23"/>
        </w:rPr>
        <w:t>、资源勘探电力信息等事务（类）制造业（款）其他制造业支出（项）：</w:t>
      </w:r>
      <w:r>
        <w:rPr>
          <w:color w:val="000000"/>
          <w:sz w:val="23"/>
          <w:szCs w:val="23"/>
        </w:rPr>
        <w:t xml:space="preserve">反映除纺织业、医药制造业等用于其他制造业方面的支出。 </w:t>
      </w:r>
    </w:p>
    <w:p>
      <w:pPr>
        <w:pStyle w:val="2"/>
        <w:spacing w:line="258" w:lineRule="atLeast"/>
        <w:jc w:val="both"/>
        <w:rPr>
          <w:color w:val="000000"/>
          <w:sz w:val="23"/>
          <w:szCs w:val="23"/>
        </w:rPr>
      </w:pPr>
      <w:r>
        <w:rPr>
          <w:rStyle w:val="4"/>
          <w:rFonts w:hint="eastAsia"/>
          <w:color w:val="000000"/>
          <w:sz w:val="23"/>
          <w:szCs w:val="23"/>
          <w:lang w:val="en-US" w:eastAsia="zh-CN"/>
        </w:rPr>
        <w:t>六</w:t>
      </w:r>
      <w:r>
        <w:rPr>
          <w:rStyle w:val="4"/>
          <w:color w:val="000000"/>
          <w:sz w:val="23"/>
          <w:szCs w:val="23"/>
        </w:rPr>
        <w:t>、住房保障（类）住房改革（款）：住房改革支出包括三项：</w:t>
      </w:r>
      <w:r>
        <w:rPr>
          <w:color w:val="000000"/>
          <w:sz w:val="23"/>
          <w:szCs w:val="23"/>
        </w:rPr>
        <w:t xml:space="preserve">住房公积金、提租补贴和购房补贴（指无房和未达标住房补贴）。 </w:t>
      </w:r>
    </w:p>
    <w:p>
      <w:pPr>
        <w:pStyle w:val="2"/>
        <w:spacing w:line="258" w:lineRule="atLeast"/>
        <w:jc w:val="both"/>
        <w:rPr>
          <w:color w:val="000000"/>
          <w:sz w:val="23"/>
          <w:szCs w:val="23"/>
        </w:rPr>
      </w:pPr>
      <w:r>
        <w:rPr>
          <w:color w:val="000000"/>
          <w:sz w:val="23"/>
          <w:szCs w:val="23"/>
        </w:rPr>
        <w:t xml:space="preserve">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 </w:t>
      </w:r>
    </w:p>
    <w:p>
      <w:pPr>
        <w:pStyle w:val="2"/>
        <w:spacing w:line="258" w:lineRule="atLeast"/>
        <w:jc w:val="both"/>
        <w:rPr>
          <w:color w:val="000000"/>
          <w:sz w:val="23"/>
          <w:szCs w:val="23"/>
        </w:rPr>
      </w:pPr>
      <w:r>
        <w:rPr>
          <w:color w:val="000000"/>
          <w:sz w:val="23"/>
          <w:szCs w:val="23"/>
        </w:rPr>
        <w:t xml:space="preserve">2.提租补贴（项）：是经国务院批准，于2000年开始针对在京中央单位公有住房租金标准提高发放的补贴，中央在京单位按照在职在编职工人数和离退休人数以及相应职级的补贴标准确定，人均月补贴90元。 </w:t>
      </w:r>
    </w:p>
    <w:p>
      <w:pPr>
        <w:pStyle w:val="2"/>
        <w:spacing w:line="258" w:lineRule="atLeast"/>
        <w:jc w:val="both"/>
        <w:rPr>
          <w:color w:val="000000"/>
          <w:sz w:val="23"/>
          <w:szCs w:val="23"/>
        </w:rPr>
      </w:pPr>
      <w:r>
        <w:rPr>
          <w:color w:val="000000"/>
          <w:sz w:val="23"/>
          <w:szCs w:val="23"/>
        </w:rPr>
        <w:t xml:space="preserve">3.购房补贴（项）：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国务院办公厅转发建设部等单位&lt;关于完善在京中央和国家机关住房制度的若干意见&gt;的通知》（厅字[2005]8号）规定的标准执行，京外中央单位按照所在地人民政府住房分配货币化改革的政策规定和标准执行。 </w:t>
      </w:r>
    </w:p>
    <w:p>
      <w:pPr>
        <w:pStyle w:val="2"/>
        <w:spacing w:line="258" w:lineRule="atLeast"/>
        <w:jc w:val="both"/>
        <w:rPr>
          <w:color w:val="000000"/>
          <w:sz w:val="23"/>
          <w:szCs w:val="23"/>
        </w:rPr>
      </w:pPr>
      <w:r>
        <w:rPr>
          <w:rStyle w:val="4"/>
          <w:rFonts w:hint="eastAsia"/>
          <w:color w:val="000000"/>
          <w:sz w:val="23"/>
          <w:szCs w:val="23"/>
          <w:lang w:val="en-US" w:eastAsia="zh-CN"/>
        </w:rPr>
        <w:t>七</w:t>
      </w:r>
      <w:r>
        <w:rPr>
          <w:rStyle w:val="4"/>
          <w:color w:val="000000"/>
          <w:sz w:val="23"/>
          <w:szCs w:val="23"/>
        </w:rPr>
        <w:t>、基本支出：</w:t>
      </w:r>
      <w:r>
        <w:rPr>
          <w:color w:val="000000"/>
          <w:sz w:val="23"/>
          <w:szCs w:val="23"/>
        </w:rPr>
        <w:t xml:space="preserve">指为保障机构正常运转、完成日常工作任务而发生的人员支出和公用支出。 </w:t>
      </w:r>
    </w:p>
    <w:p>
      <w:pPr>
        <w:pStyle w:val="2"/>
        <w:spacing w:line="258" w:lineRule="atLeast"/>
        <w:jc w:val="both"/>
        <w:rPr>
          <w:color w:val="000000"/>
          <w:sz w:val="23"/>
          <w:szCs w:val="23"/>
        </w:rPr>
      </w:pPr>
      <w:r>
        <w:rPr>
          <w:rStyle w:val="4"/>
          <w:rFonts w:hint="eastAsia"/>
          <w:color w:val="000000"/>
          <w:sz w:val="23"/>
          <w:szCs w:val="23"/>
          <w:lang w:val="en-US" w:eastAsia="zh-CN"/>
        </w:rPr>
        <w:t>八</w:t>
      </w:r>
      <w:r>
        <w:rPr>
          <w:rStyle w:val="4"/>
          <w:color w:val="000000"/>
          <w:sz w:val="23"/>
          <w:szCs w:val="23"/>
        </w:rPr>
        <w:t>、项目支出：</w:t>
      </w:r>
      <w:r>
        <w:rPr>
          <w:color w:val="000000"/>
          <w:sz w:val="23"/>
          <w:szCs w:val="23"/>
        </w:rPr>
        <w:t xml:space="preserve">指在基本支出之外为完成相关行政任务和事业发展目标所发生的支出。  </w:t>
      </w:r>
    </w:p>
    <w:p>
      <w:pPr>
        <w:pStyle w:val="2"/>
        <w:spacing w:line="258" w:lineRule="atLeast"/>
        <w:jc w:val="both"/>
        <w:rPr>
          <w:color w:val="000000"/>
          <w:sz w:val="23"/>
          <w:szCs w:val="23"/>
        </w:rPr>
      </w:pPr>
      <w:r>
        <w:rPr>
          <w:rStyle w:val="4"/>
          <w:rFonts w:hint="eastAsia"/>
          <w:color w:val="000000"/>
          <w:sz w:val="23"/>
          <w:szCs w:val="23"/>
          <w:lang w:val="en-US" w:eastAsia="zh-CN"/>
        </w:rPr>
        <w:t>九</w:t>
      </w:r>
      <w:r>
        <w:rPr>
          <w:rStyle w:val="4"/>
          <w:color w:val="000000"/>
          <w:sz w:val="23"/>
          <w:szCs w:val="23"/>
        </w:rPr>
        <w:t>、“三公经费”：</w:t>
      </w:r>
      <w:r>
        <w:rPr>
          <w:color w:val="000000"/>
          <w:sz w:val="23"/>
          <w:szCs w:val="23"/>
        </w:rPr>
        <w:t xml:space="preserve">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pStyle w:val="2"/>
        <w:spacing w:line="258" w:lineRule="atLeast"/>
        <w:jc w:val="both"/>
        <w:rPr>
          <w:color w:val="000000"/>
          <w:sz w:val="23"/>
          <w:szCs w:val="23"/>
        </w:rPr>
      </w:pPr>
      <w:r>
        <w:rPr>
          <w:rStyle w:val="4"/>
          <w:rFonts w:hint="eastAsia"/>
          <w:color w:val="000000"/>
          <w:sz w:val="23"/>
          <w:szCs w:val="23"/>
          <w:lang w:val="en-US" w:eastAsia="zh-CN"/>
        </w:rPr>
        <w:t>十</w:t>
      </w:r>
      <w:r>
        <w:rPr>
          <w:rStyle w:val="4"/>
          <w:color w:val="000000"/>
          <w:sz w:val="23"/>
          <w:szCs w:val="23"/>
        </w:rPr>
        <w:t>、机关运行经费：</w:t>
      </w:r>
      <w:r>
        <w:rPr>
          <w:color w:val="000000"/>
          <w:sz w:val="23"/>
          <w:szCs w:val="23"/>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82" w:firstLineChars="200"/>
        <w:jc w:val="both"/>
        <w:rPr>
          <w:rFonts w:hint="eastAsia"/>
          <w:b w:val="0"/>
          <w:bCs w:val="0"/>
          <w:sz w:val="32"/>
          <w:szCs w:val="32"/>
          <w:lang w:eastAsia="zh-CN"/>
        </w:rPr>
      </w:pPr>
      <w:r>
        <w:rPr>
          <w:rFonts w:hint="eastAsia" w:ascii="宋体" w:hAnsi="宋体" w:eastAsia="宋体" w:cs="宋体"/>
          <w:b/>
          <w:bCs/>
          <w:sz w:val="24"/>
          <w:szCs w:val="24"/>
          <w:lang w:val="en-US" w:eastAsia="zh-CN"/>
        </w:rPr>
        <w:t>十一、罚没收入拨款：</w:t>
      </w:r>
      <w:r>
        <w:rPr>
          <w:rFonts w:ascii="宋体" w:hAnsi="宋体" w:eastAsia="宋体" w:cs="宋体"/>
          <w:sz w:val="24"/>
          <w:szCs w:val="24"/>
        </w:rPr>
        <w:t>罚没收入是罚款与没收收入的统称，是指法律、法规和规章授权的执行处罚的部门依法对当事人实施处罚取得的罚没款以及没收物品的折价收入。</w:t>
      </w:r>
      <w:r>
        <w:rPr>
          <w:rFonts w:hint="eastAsia" w:ascii="宋体" w:hAnsi="宋体" w:eastAsia="宋体" w:cs="宋体"/>
          <w:sz w:val="24"/>
          <w:szCs w:val="24"/>
          <w:lang w:val="en-US" w:eastAsia="zh-CN"/>
        </w:rPr>
        <w:t>罚没收入拨款是纳入一般公</w:t>
      </w:r>
      <w:bookmarkStart w:id="0" w:name="_GoBack"/>
      <w:bookmarkEnd w:id="0"/>
      <w:r>
        <w:rPr>
          <w:rFonts w:hint="eastAsia" w:ascii="宋体" w:hAnsi="宋体" w:eastAsia="宋体" w:cs="宋体"/>
          <w:sz w:val="24"/>
          <w:szCs w:val="24"/>
          <w:lang w:val="en-US" w:eastAsia="zh-CN"/>
        </w:rPr>
        <w:t>共预算管理的非税收入拨款的一项。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48657625"/>
    <w:rsid w:val="55D72C37"/>
    <w:rsid w:val="785A6D0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acer</cp:lastModifiedBy>
  <dcterms:modified xsi:type="dcterms:W3CDTF">2018-02-28T04:55:22Z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