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54" w:rsidRPr="00266435" w:rsidRDefault="00DC6954" w:rsidP="00266435">
      <w:pPr>
        <w:jc w:val="center"/>
        <w:rPr>
          <w:rFonts w:ascii="方正小标宋简体" w:eastAsia="方正小标宋简体" w:hAnsi="宋体"/>
          <w:b/>
          <w:bCs/>
          <w:sz w:val="36"/>
          <w:szCs w:val="36"/>
        </w:rPr>
      </w:pPr>
      <w:r w:rsidRPr="00266435">
        <w:rPr>
          <w:rFonts w:ascii="方正小标宋简体" w:eastAsia="方正小标宋简体" w:hint="eastAsia"/>
          <w:sz w:val="36"/>
          <w:szCs w:val="36"/>
        </w:rPr>
        <w:t>阳春市机构编制委员会办公室概况</w:t>
      </w:r>
    </w:p>
    <w:p w:rsidR="00DC6954" w:rsidRPr="00266435" w:rsidRDefault="00DC6954" w:rsidP="00266435">
      <w:pPr>
        <w:jc w:val="center"/>
        <w:rPr>
          <w:rFonts w:ascii="仿宋_GB2312" w:eastAsia="仿宋_GB2312"/>
          <w:sz w:val="32"/>
          <w:szCs w:val="32"/>
        </w:rPr>
      </w:pPr>
    </w:p>
    <w:p w:rsidR="00DC6954" w:rsidRPr="00266435" w:rsidRDefault="00DC6954" w:rsidP="00E5166F">
      <w:pPr>
        <w:numPr>
          <w:ilvl w:val="0"/>
          <w:numId w:val="1"/>
        </w:numPr>
        <w:spacing w:line="560" w:lineRule="exact"/>
        <w:rPr>
          <w:rFonts w:ascii="仿宋_GB2312" w:eastAsia="仿宋_GB2312" w:hAnsi="宋体"/>
          <w:sz w:val="32"/>
          <w:szCs w:val="32"/>
        </w:rPr>
      </w:pPr>
      <w:r w:rsidRPr="00266435">
        <w:rPr>
          <w:rFonts w:ascii="仿宋_GB2312" w:eastAsia="仿宋_GB2312" w:hAnsi="宋体" w:hint="eastAsia"/>
          <w:sz w:val="32"/>
          <w:szCs w:val="32"/>
        </w:rPr>
        <w:t>主要职责</w:t>
      </w:r>
    </w:p>
    <w:p w:rsidR="00DC6954" w:rsidRPr="00266435" w:rsidRDefault="00DC6954" w:rsidP="00E5166F">
      <w:pPr>
        <w:autoSpaceDE w:val="0"/>
        <w:autoSpaceDN w:val="0"/>
        <w:adjustRightInd w:val="0"/>
        <w:spacing w:line="560" w:lineRule="exact"/>
        <w:ind w:firstLineChars="200" w:firstLine="640"/>
        <w:jc w:val="left"/>
        <w:rPr>
          <w:rFonts w:ascii="仿宋_GB2312" w:eastAsia="仿宋_GB2312" w:hAnsi="宋体" w:cs="仿宋_GB2312"/>
          <w:kern w:val="0"/>
          <w:sz w:val="32"/>
          <w:szCs w:val="32"/>
        </w:rPr>
      </w:pPr>
      <w:r w:rsidRPr="00266435">
        <w:rPr>
          <w:rFonts w:ascii="仿宋_GB2312" w:eastAsia="仿宋_GB2312" w:hAnsi="宋体" w:cs="仿宋_GB2312" w:hint="eastAsia"/>
          <w:kern w:val="0"/>
          <w:sz w:val="32"/>
          <w:szCs w:val="32"/>
        </w:rPr>
        <w:t>（一）贯彻执行中央和省有关行政管理体制和机构改革以及机构编制管理的方针政策和法律法规，拟订本市机构编制管理办法、规章制度并组织实施。统一管理全市党政群机关（含党委政府各部门，人大、政协、法院、检察院机关，民主党派和人民团体机关，以及其他行政机构，下同）和事业单位的机构编制工作。</w:t>
      </w:r>
    </w:p>
    <w:p w:rsidR="00DC6954" w:rsidRPr="00266435" w:rsidRDefault="00DC6954" w:rsidP="00E5166F">
      <w:pPr>
        <w:autoSpaceDE w:val="0"/>
        <w:autoSpaceDN w:val="0"/>
        <w:adjustRightInd w:val="0"/>
        <w:spacing w:line="560" w:lineRule="exact"/>
        <w:ind w:firstLineChars="200" w:firstLine="640"/>
        <w:jc w:val="left"/>
        <w:rPr>
          <w:rFonts w:ascii="仿宋_GB2312" w:eastAsia="仿宋_GB2312" w:hAnsi="宋体" w:cs="仿宋_GB2312"/>
          <w:kern w:val="0"/>
          <w:sz w:val="32"/>
          <w:szCs w:val="32"/>
        </w:rPr>
      </w:pPr>
      <w:r w:rsidRPr="00266435">
        <w:rPr>
          <w:rFonts w:ascii="仿宋_GB2312" w:eastAsia="仿宋_GB2312" w:hAnsi="宋体" w:cs="仿宋_GB2312" w:hint="eastAsia"/>
          <w:kern w:val="0"/>
          <w:sz w:val="32"/>
          <w:szCs w:val="32"/>
        </w:rPr>
        <w:t>（二）负责拟订本市行政管理体制和机构改革的方案并组织实施，审核市直机关和镇（街道）机构改革方案，负责全市行政管理体制和机构改革以及机构编制管理工作。</w:t>
      </w:r>
    </w:p>
    <w:p w:rsidR="00DC6954" w:rsidRPr="00266435" w:rsidRDefault="00DC6954" w:rsidP="00E5166F">
      <w:pPr>
        <w:autoSpaceDE w:val="0"/>
        <w:autoSpaceDN w:val="0"/>
        <w:adjustRightInd w:val="0"/>
        <w:spacing w:line="560" w:lineRule="exact"/>
        <w:ind w:firstLineChars="200" w:firstLine="640"/>
        <w:jc w:val="left"/>
        <w:rPr>
          <w:rFonts w:ascii="仿宋_GB2312" w:eastAsia="仿宋_GB2312" w:hAnsi="宋体" w:cs="仿宋_GB2312"/>
          <w:kern w:val="0"/>
          <w:sz w:val="32"/>
          <w:szCs w:val="32"/>
        </w:rPr>
      </w:pPr>
      <w:r w:rsidRPr="00266435">
        <w:rPr>
          <w:rFonts w:ascii="仿宋_GB2312" w:eastAsia="仿宋_GB2312" w:hAnsi="宋体" w:cs="仿宋_GB2312" w:hint="eastAsia"/>
          <w:kern w:val="0"/>
          <w:sz w:val="32"/>
          <w:szCs w:val="32"/>
        </w:rPr>
        <w:t>（三）组织实施转变政府职能深化行政审批制度改革；统筹推进市直部门转变职能和行政审批制度改革；推进行政审批标准化、法制化建设；牵头推进建立市直部门及镇（街道）权责清单制度。</w:t>
      </w:r>
    </w:p>
    <w:p w:rsidR="00DC6954" w:rsidRPr="00266435" w:rsidRDefault="00DC6954" w:rsidP="00E5166F">
      <w:pPr>
        <w:autoSpaceDE w:val="0"/>
        <w:autoSpaceDN w:val="0"/>
        <w:adjustRightInd w:val="0"/>
        <w:spacing w:line="560" w:lineRule="exact"/>
        <w:ind w:firstLineChars="200" w:firstLine="640"/>
        <w:jc w:val="left"/>
        <w:rPr>
          <w:rFonts w:ascii="仿宋_GB2312" w:eastAsia="仿宋_GB2312" w:hAnsi="宋体" w:cs="仿宋_GB2312"/>
          <w:kern w:val="0"/>
          <w:sz w:val="32"/>
          <w:szCs w:val="32"/>
        </w:rPr>
      </w:pPr>
      <w:r w:rsidRPr="00266435">
        <w:rPr>
          <w:rFonts w:ascii="仿宋_GB2312" w:eastAsia="仿宋_GB2312" w:hAnsi="宋体" w:cs="仿宋_GB2312" w:hint="eastAsia"/>
          <w:kern w:val="0"/>
          <w:sz w:val="32"/>
          <w:szCs w:val="32"/>
        </w:rPr>
        <w:t>（四）管理市直机关和镇（街道）的职能配置、机构设置、人员编制（含后勤服务人员数，下同）及领导职数；受理审核市、镇（街道）机关单位使用人员编制、领导职数。审核市、镇（街道）机关的机构设置与调整；负责市、镇（街道）机关行政编制的具体分配和调整。</w:t>
      </w:r>
    </w:p>
    <w:p w:rsidR="00DC6954" w:rsidRPr="00266435" w:rsidRDefault="00DC6954" w:rsidP="00E5166F">
      <w:pPr>
        <w:autoSpaceDE w:val="0"/>
        <w:autoSpaceDN w:val="0"/>
        <w:adjustRightInd w:val="0"/>
        <w:spacing w:line="560" w:lineRule="exact"/>
        <w:ind w:firstLineChars="200" w:firstLine="640"/>
        <w:jc w:val="left"/>
        <w:rPr>
          <w:rFonts w:ascii="仿宋_GB2312" w:eastAsia="仿宋_GB2312" w:hAnsi="宋体" w:cs="仿宋_GB2312"/>
          <w:kern w:val="0"/>
          <w:sz w:val="32"/>
          <w:szCs w:val="32"/>
        </w:rPr>
      </w:pPr>
      <w:r w:rsidRPr="00266435">
        <w:rPr>
          <w:rFonts w:ascii="仿宋_GB2312" w:eastAsia="仿宋_GB2312" w:hAnsi="宋体" w:cs="仿宋_GB2312" w:hint="eastAsia"/>
          <w:kern w:val="0"/>
          <w:sz w:val="32"/>
          <w:szCs w:val="32"/>
        </w:rPr>
        <w:t>（五）协调市直机关之间、市直机关与镇（街道）之间的职责分工。</w:t>
      </w:r>
    </w:p>
    <w:p w:rsidR="00DC6954" w:rsidRPr="00266435" w:rsidRDefault="00DC6954" w:rsidP="00E5166F">
      <w:pPr>
        <w:autoSpaceDE w:val="0"/>
        <w:autoSpaceDN w:val="0"/>
        <w:adjustRightInd w:val="0"/>
        <w:spacing w:line="560" w:lineRule="exact"/>
        <w:ind w:firstLineChars="200" w:firstLine="640"/>
        <w:jc w:val="left"/>
        <w:rPr>
          <w:rFonts w:ascii="仿宋_GB2312" w:eastAsia="仿宋_GB2312" w:hAnsi="宋体" w:cs="仿宋_GB2312"/>
          <w:kern w:val="0"/>
          <w:sz w:val="32"/>
          <w:szCs w:val="32"/>
        </w:rPr>
      </w:pPr>
      <w:r w:rsidRPr="00266435">
        <w:rPr>
          <w:rFonts w:ascii="仿宋_GB2312" w:eastAsia="仿宋_GB2312" w:hAnsi="宋体" w:cs="仿宋_GB2312" w:hint="eastAsia"/>
          <w:kern w:val="0"/>
          <w:sz w:val="32"/>
          <w:szCs w:val="32"/>
        </w:rPr>
        <w:t>（六）负责拟订本市事业单位管理体制和机构改革方案并组织实施，管理市、镇（街道）事业单位的机构编制，指导市、镇（街道）事业单位管理体制和机构改革以及机构编制管理工作。</w:t>
      </w:r>
    </w:p>
    <w:p w:rsidR="00DC6954" w:rsidRPr="00266435" w:rsidRDefault="00DC6954" w:rsidP="00E5166F">
      <w:pPr>
        <w:autoSpaceDE w:val="0"/>
        <w:autoSpaceDN w:val="0"/>
        <w:adjustRightInd w:val="0"/>
        <w:spacing w:line="560" w:lineRule="exact"/>
        <w:ind w:firstLineChars="200" w:firstLine="640"/>
        <w:jc w:val="left"/>
        <w:rPr>
          <w:rFonts w:ascii="仿宋_GB2312" w:eastAsia="仿宋_GB2312" w:hAnsi="宋体" w:cs="仿宋_GB2312"/>
          <w:kern w:val="0"/>
          <w:sz w:val="32"/>
          <w:szCs w:val="32"/>
        </w:rPr>
      </w:pPr>
      <w:r w:rsidRPr="00266435">
        <w:rPr>
          <w:rFonts w:ascii="仿宋_GB2312" w:eastAsia="仿宋_GB2312" w:hAnsi="宋体" w:cs="仿宋_GB2312" w:hint="eastAsia"/>
          <w:kern w:val="0"/>
          <w:sz w:val="32"/>
          <w:szCs w:val="32"/>
        </w:rPr>
        <w:t>（七）监督检查市直机关、镇（街道）行政管理体制和机构改革方案、事业单位管理体制和机构改革方案、市直机关“三定”方案和事业单位机构编制方案以及机构编制政策法规的执行情况。</w:t>
      </w:r>
    </w:p>
    <w:p w:rsidR="00DC6954" w:rsidRPr="00266435" w:rsidRDefault="00DC6954" w:rsidP="00E5166F">
      <w:pPr>
        <w:autoSpaceDE w:val="0"/>
        <w:autoSpaceDN w:val="0"/>
        <w:adjustRightInd w:val="0"/>
        <w:spacing w:line="560" w:lineRule="exact"/>
        <w:ind w:firstLineChars="200" w:firstLine="640"/>
        <w:jc w:val="left"/>
        <w:rPr>
          <w:rFonts w:ascii="仿宋_GB2312" w:eastAsia="仿宋_GB2312" w:hAnsi="宋体" w:cs="仿宋_GB2312"/>
          <w:kern w:val="0"/>
          <w:sz w:val="32"/>
          <w:szCs w:val="32"/>
        </w:rPr>
      </w:pPr>
      <w:r w:rsidRPr="00266435">
        <w:rPr>
          <w:rFonts w:ascii="仿宋_GB2312" w:eastAsia="仿宋_GB2312" w:hAnsi="宋体" w:cs="仿宋_GB2312" w:hint="eastAsia"/>
          <w:kern w:val="0"/>
          <w:sz w:val="32"/>
          <w:szCs w:val="32"/>
        </w:rPr>
        <w:t>（八）负责全市机关事业单位和其他非营利性单位的政务和公益机构域名注册管理和网上名称管理工作。</w:t>
      </w:r>
    </w:p>
    <w:p w:rsidR="00DC6954" w:rsidRPr="00266435" w:rsidRDefault="00DC6954" w:rsidP="00E5166F">
      <w:pPr>
        <w:autoSpaceDE w:val="0"/>
        <w:autoSpaceDN w:val="0"/>
        <w:adjustRightInd w:val="0"/>
        <w:spacing w:line="560" w:lineRule="exact"/>
        <w:ind w:firstLineChars="200" w:firstLine="640"/>
        <w:jc w:val="left"/>
        <w:rPr>
          <w:rFonts w:ascii="仿宋_GB2312" w:eastAsia="仿宋_GB2312" w:hAnsi="宋体" w:cs="仿宋_GB2312"/>
          <w:kern w:val="0"/>
          <w:sz w:val="32"/>
          <w:szCs w:val="32"/>
        </w:rPr>
      </w:pPr>
      <w:r w:rsidRPr="00266435">
        <w:rPr>
          <w:rFonts w:ascii="仿宋_GB2312" w:eastAsia="仿宋_GB2312" w:hAnsi="宋体" w:cs="仿宋_GB2312" w:hint="eastAsia"/>
          <w:kern w:val="0"/>
          <w:sz w:val="32"/>
          <w:szCs w:val="32"/>
        </w:rPr>
        <w:t>（九）负责政府绩效管理相关工作。</w:t>
      </w:r>
    </w:p>
    <w:p w:rsidR="00DC6954" w:rsidRPr="00266435" w:rsidRDefault="00DC6954" w:rsidP="00E5166F">
      <w:pPr>
        <w:autoSpaceDE w:val="0"/>
        <w:autoSpaceDN w:val="0"/>
        <w:adjustRightInd w:val="0"/>
        <w:spacing w:line="560" w:lineRule="exact"/>
        <w:ind w:firstLineChars="200" w:firstLine="640"/>
        <w:jc w:val="left"/>
        <w:rPr>
          <w:rFonts w:ascii="仿宋_GB2312" w:eastAsia="仿宋_GB2312" w:hAnsi="宋体" w:cs="仿宋_GB2312"/>
          <w:kern w:val="0"/>
          <w:sz w:val="32"/>
          <w:szCs w:val="32"/>
        </w:rPr>
      </w:pPr>
      <w:r w:rsidRPr="00266435">
        <w:rPr>
          <w:rFonts w:ascii="仿宋_GB2312" w:eastAsia="仿宋_GB2312" w:hAnsi="宋体" w:cs="仿宋_GB2312" w:hint="eastAsia"/>
          <w:kern w:val="0"/>
          <w:sz w:val="32"/>
          <w:szCs w:val="32"/>
        </w:rPr>
        <w:t>（十）承办市委、市政府和市编委及上级机构编制管理部门交办的其他事项。</w:t>
      </w:r>
    </w:p>
    <w:p w:rsidR="00DC6954" w:rsidRPr="00266435" w:rsidRDefault="00DC6954" w:rsidP="00E5166F">
      <w:pPr>
        <w:numPr>
          <w:ilvl w:val="0"/>
          <w:numId w:val="1"/>
        </w:numPr>
        <w:spacing w:line="560" w:lineRule="exact"/>
        <w:rPr>
          <w:rFonts w:ascii="仿宋_GB2312" w:eastAsia="仿宋_GB2312" w:hAnsi="宋体"/>
          <w:sz w:val="32"/>
          <w:szCs w:val="32"/>
        </w:rPr>
      </w:pPr>
      <w:r w:rsidRPr="00266435">
        <w:rPr>
          <w:rFonts w:ascii="仿宋_GB2312" w:eastAsia="仿宋_GB2312" w:hAnsi="宋体" w:hint="eastAsia"/>
          <w:sz w:val="32"/>
          <w:szCs w:val="32"/>
        </w:rPr>
        <w:t>机构设置</w:t>
      </w:r>
    </w:p>
    <w:p w:rsidR="00DC6954" w:rsidRPr="00266435" w:rsidRDefault="00DC6954" w:rsidP="00E5166F">
      <w:pPr>
        <w:spacing w:line="560" w:lineRule="exact"/>
        <w:ind w:firstLineChars="200" w:firstLine="640"/>
        <w:rPr>
          <w:rFonts w:ascii="仿宋_GB2312" w:eastAsia="仿宋_GB2312" w:hAnsi="宋体"/>
          <w:sz w:val="32"/>
          <w:szCs w:val="32"/>
        </w:rPr>
      </w:pPr>
      <w:r w:rsidRPr="00266435">
        <w:rPr>
          <w:rFonts w:ascii="仿宋_GB2312" w:eastAsia="仿宋_GB2312" w:hAnsi="宋体" w:hint="eastAsia"/>
          <w:sz w:val="32"/>
          <w:szCs w:val="32"/>
        </w:rPr>
        <w:t>（一）本部门预算为汇总预算，包括：局本级预算，以及纳入编制范围的下属单位预算。下属单位具体包括</w:t>
      </w:r>
      <w:r w:rsidRPr="00266435">
        <w:rPr>
          <w:rFonts w:ascii="仿宋_GB2312" w:eastAsia="仿宋_GB2312" w:hAnsi="宋体"/>
          <w:sz w:val="32"/>
          <w:szCs w:val="32"/>
        </w:rPr>
        <w:t>:</w:t>
      </w:r>
      <w:r w:rsidRPr="00266435">
        <w:rPr>
          <w:rFonts w:ascii="仿宋_GB2312" w:eastAsia="仿宋_GB2312" w:hAnsi="宋体" w:hint="eastAsia"/>
          <w:sz w:val="32"/>
          <w:szCs w:val="32"/>
        </w:rPr>
        <w:t>阳春市事业单位登记管理局。</w:t>
      </w:r>
    </w:p>
    <w:p w:rsidR="00DC6954" w:rsidRPr="00266435" w:rsidRDefault="00DC6954" w:rsidP="00E5166F">
      <w:pPr>
        <w:spacing w:line="560" w:lineRule="exact"/>
        <w:ind w:firstLineChars="200" w:firstLine="640"/>
        <w:rPr>
          <w:rFonts w:ascii="仿宋_GB2312" w:eastAsia="仿宋_GB2312" w:hAnsi="宋体"/>
          <w:sz w:val="32"/>
          <w:szCs w:val="32"/>
        </w:rPr>
      </w:pPr>
      <w:r w:rsidRPr="00266435">
        <w:rPr>
          <w:rFonts w:ascii="仿宋_GB2312" w:eastAsia="仿宋_GB2312" w:hAnsi="宋体" w:hint="eastAsia"/>
          <w:sz w:val="32"/>
          <w:szCs w:val="32"/>
        </w:rPr>
        <w:t>（二）本部门内设机构</w:t>
      </w:r>
      <w:bookmarkStart w:id="0" w:name="_GoBack"/>
      <w:bookmarkEnd w:id="0"/>
      <w:r w:rsidRPr="00266435">
        <w:rPr>
          <w:rFonts w:ascii="仿宋_GB2312" w:eastAsia="仿宋_GB2312" w:hAnsi="宋体" w:hint="eastAsia"/>
          <w:sz w:val="32"/>
          <w:szCs w:val="32"/>
        </w:rPr>
        <w:t>：</w:t>
      </w:r>
      <w:r w:rsidRPr="00266435">
        <w:rPr>
          <w:rFonts w:ascii="仿宋_GB2312" w:eastAsia="仿宋_GB2312" w:hAnsi="宋体" w:cs="仿宋_GB2312" w:hint="eastAsia"/>
          <w:kern w:val="0"/>
          <w:sz w:val="32"/>
          <w:szCs w:val="32"/>
        </w:rPr>
        <w:t>根据上述职责，市机构编制委员会办公室设</w:t>
      </w:r>
      <w:r w:rsidRPr="00266435">
        <w:rPr>
          <w:rFonts w:ascii="仿宋_GB2312" w:eastAsia="仿宋_GB2312" w:hAnsi="宋体"/>
          <w:kern w:val="0"/>
          <w:sz w:val="32"/>
          <w:szCs w:val="32"/>
        </w:rPr>
        <w:t xml:space="preserve">4 </w:t>
      </w:r>
      <w:r w:rsidRPr="00266435">
        <w:rPr>
          <w:rFonts w:ascii="仿宋_GB2312" w:eastAsia="仿宋_GB2312" w:hAnsi="宋体" w:cs="仿宋_GB2312" w:hint="eastAsia"/>
          <w:kern w:val="0"/>
          <w:sz w:val="32"/>
          <w:szCs w:val="32"/>
        </w:rPr>
        <w:t>个内设机构：</w:t>
      </w:r>
      <w:r w:rsidRPr="00266435">
        <w:rPr>
          <w:rFonts w:ascii="仿宋_GB2312" w:eastAsia="仿宋_GB2312" w:hAnsi="宋体"/>
          <w:sz w:val="32"/>
          <w:szCs w:val="32"/>
        </w:rPr>
        <w:t>1</w:t>
      </w:r>
      <w:r w:rsidRPr="00266435">
        <w:rPr>
          <w:rFonts w:ascii="仿宋_GB2312" w:eastAsia="仿宋_GB2312" w:hAnsi="宋体" w:hint="eastAsia"/>
          <w:sz w:val="32"/>
          <w:szCs w:val="32"/>
        </w:rPr>
        <w:t>、综合股</w:t>
      </w:r>
      <w:r w:rsidRPr="00266435">
        <w:rPr>
          <w:rFonts w:ascii="仿宋_GB2312" w:eastAsia="仿宋_GB2312" w:hAnsi="宋体"/>
          <w:sz w:val="32"/>
          <w:szCs w:val="32"/>
        </w:rPr>
        <w:t>2</w:t>
      </w:r>
      <w:r w:rsidRPr="00266435">
        <w:rPr>
          <w:rFonts w:ascii="仿宋_GB2312" w:eastAsia="仿宋_GB2312" w:hAnsi="宋体" w:hint="eastAsia"/>
          <w:sz w:val="32"/>
          <w:szCs w:val="32"/>
        </w:rPr>
        <w:t>、</w:t>
      </w:r>
      <w:r w:rsidRPr="00266435">
        <w:rPr>
          <w:rFonts w:ascii="仿宋_GB2312" w:eastAsia="仿宋_GB2312" w:hAnsi="宋体" w:cs="楷体_GB2312" w:hint="eastAsia"/>
          <w:kern w:val="0"/>
          <w:sz w:val="32"/>
          <w:szCs w:val="32"/>
        </w:rPr>
        <w:t>行政机构编制股（行政审批制度改革股）</w:t>
      </w:r>
      <w:r w:rsidRPr="00266435">
        <w:rPr>
          <w:rFonts w:ascii="仿宋_GB2312" w:eastAsia="仿宋_GB2312" w:hAnsi="宋体"/>
          <w:sz w:val="32"/>
          <w:szCs w:val="32"/>
        </w:rPr>
        <w:t>3</w:t>
      </w:r>
      <w:r w:rsidRPr="00266435">
        <w:rPr>
          <w:rFonts w:ascii="仿宋_GB2312" w:eastAsia="仿宋_GB2312" w:hAnsi="宋体" w:hint="eastAsia"/>
          <w:sz w:val="32"/>
          <w:szCs w:val="32"/>
        </w:rPr>
        <w:t>、事业机构编制股</w:t>
      </w:r>
      <w:r w:rsidRPr="00266435">
        <w:rPr>
          <w:rFonts w:ascii="仿宋_GB2312" w:eastAsia="仿宋_GB2312" w:hAnsi="宋体"/>
          <w:sz w:val="32"/>
          <w:szCs w:val="32"/>
        </w:rPr>
        <w:t>4</w:t>
      </w:r>
      <w:r w:rsidRPr="00266435">
        <w:rPr>
          <w:rFonts w:ascii="仿宋_GB2312" w:eastAsia="仿宋_GB2312" w:hAnsi="宋体" w:hint="eastAsia"/>
          <w:sz w:val="32"/>
          <w:szCs w:val="32"/>
        </w:rPr>
        <w:t>、监督检查股</w:t>
      </w:r>
      <w:r w:rsidRPr="00266435">
        <w:rPr>
          <w:rFonts w:ascii="仿宋_GB2312" w:eastAsia="仿宋_GB2312" w:hAnsi="宋体"/>
          <w:sz w:val="32"/>
          <w:szCs w:val="32"/>
        </w:rPr>
        <w:t>5</w:t>
      </w:r>
      <w:r w:rsidRPr="00266435">
        <w:rPr>
          <w:rFonts w:ascii="仿宋_GB2312" w:eastAsia="仿宋_GB2312" w:hAnsi="宋体" w:hint="eastAsia"/>
          <w:sz w:val="32"/>
          <w:szCs w:val="32"/>
        </w:rPr>
        <w:t>、下属机构：阳春市事业单位登记管理局。</w:t>
      </w:r>
    </w:p>
    <w:p w:rsidR="00DC6954" w:rsidRPr="00266435" w:rsidRDefault="00DC6954" w:rsidP="00E5166F">
      <w:pPr>
        <w:autoSpaceDE w:val="0"/>
        <w:autoSpaceDN w:val="0"/>
        <w:adjustRightInd w:val="0"/>
        <w:spacing w:line="560" w:lineRule="exact"/>
        <w:ind w:firstLineChars="200" w:firstLine="640"/>
        <w:jc w:val="left"/>
        <w:rPr>
          <w:rFonts w:ascii="仿宋_GB2312" w:eastAsia="仿宋_GB2312" w:hAnsi="宋体" w:cs="仿宋_GB2312"/>
          <w:kern w:val="0"/>
          <w:sz w:val="32"/>
          <w:szCs w:val="32"/>
        </w:rPr>
      </w:pPr>
      <w:r w:rsidRPr="00266435">
        <w:rPr>
          <w:rFonts w:ascii="仿宋_GB2312" w:eastAsia="仿宋_GB2312" w:hAnsi="宋体" w:hint="eastAsia"/>
          <w:sz w:val="32"/>
          <w:szCs w:val="32"/>
        </w:rPr>
        <w:t>人员构成情况：</w:t>
      </w:r>
      <w:r w:rsidRPr="00266435">
        <w:rPr>
          <w:rFonts w:ascii="仿宋_GB2312" w:eastAsia="仿宋_GB2312" w:hAnsi="宋体" w:cs="仿宋_GB2312" w:hint="eastAsia"/>
          <w:kern w:val="0"/>
          <w:sz w:val="32"/>
          <w:szCs w:val="32"/>
        </w:rPr>
        <w:t>市机构编制委员会办公室机关行政编制</w:t>
      </w:r>
      <w:r w:rsidRPr="00266435">
        <w:rPr>
          <w:rFonts w:ascii="仿宋_GB2312" w:eastAsia="仿宋_GB2312" w:hAnsi="宋体"/>
          <w:kern w:val="0"/>
          <w:sz w:val="32"/>
          <w:szCs w:val="32"/>
        </w:rPr>
        <w:t>9</w:t>
      </w:r>
      <w:r w:rsidRPr="00266435">
        <w:rPr>
          <w:rFonts w:ascii="仿宋_GB2312" w:eastAsia="仿宋_GB2312" w:hAnsi="宋体" w:cs="仿宋_GB2312" w:hint="eastAsia"/>
          <w:kern w:val="0"/>
          <w:sz w:val="32"/>
          <w:szCs w:val="32"/>
        </w:rPr>
        <w:t>名，行政执法专项编制</w:t>
      </w:r>
      <w:r w:rsidRPr="00266435">
        <w:rPr>
          <w:rFonts w:ascii="仿宋_GB2312" w:eastAsia="仿宋_GB2312" w:hAnsi="宋体"/>
          <w:kern w:val="0"/>
          <w:sz w:val="32"/>
          <w:szCs w:val="32"/>
        </w:rPr>
        <w:t>2</w:t>
      </w:r>
      <w:r w:rsidRPr="00266435">
        <w:rPr>
          <w:rFonts w:ascii="仿宋_GB2312" w:eastAsia="仿宋_GB2312" w:hAnsi="宋体" w:cs="仿宋_GB2312" w:hint="eastAsia"/>
          <w:kern w:val="0"/>
          <w:sz w:val="32"/>
          <w:szCs w:val="32"/>
        </w:rPr>
        <w:t>名。其中：主任</w:t>
      </w:r>
      <w:r w:rsidRPr="00266435">
        <w:rPr>
          <w:rFonts w:ascii="仿宋_GB2312" w:eastAsia="仿宋_GB2312" w:hAnsi="宋体"/>
          <w:kern w:val="0"/>
          <w:sz w:val="32"/>
          <w:szCs w:val="32"/>
        </w:rPr>
        <w:t xml:space="preserve">1 </w:t>
      </w:r>
      <w:r w:rsidRPr="00266435">
        <w:rPr>
          <w:rFonts w:ascii="仿宋_GB2312" w:eastAsia="仿宋_GB2312" w:hAnsi="宋体" w:cs="仿宋_GB2312" w:hint="eastAsia"/>
          <w:kern w:val="0"/>
          <w:sz w:val="32"/>
          <w:szCs w:val="32"/>
        </w:rPr>
        <w:t>名、副主任</w:t>
      </w:r>
      <w:r w:rsidRPr="00266435">
        <w:rPr>
          <w:rFonts w:ascii="仿宋_GB2312" w:eastAsia="仿宋_GB2312" w:hAnsi="宋体"/>
          <w:kern w:val="0"/>
          <w:sz w:val="32"/>
          <w:szCs w:val="32"/>
        </w:rPr>
        <w:t xml:space="preserve">2 </w:t>
      </w:r>
      <w:r w:rsidRPr="00266435">
        <w:rPr>
          <w:rFonts w:ascii="仿宋_GB2312" w:eastAsia="仿宋_GB2312" w:hAnsi="宋体" w:cs="仿宋_GB2312" w:hint="eastAsia"/>
          <w:kern w:val="0"/>
          <w:sz w:val="32"/>
          <w:szCs w:val="32"/>
        </w:rPr>
        <w:t>名，股级领导职数</w:t>
      </w:r>
      <w:r w:rsidRPr="00266435">
        <w:rPr>
          <w:rFonts w:ascii="仿宋_GB2312" w:eastAsia="仿宋_GB2312" w:hAnsi="宋体"/>
          <w:kern w:val="0"/>
          <w:sz w:val="32"/>
          <w:szCs w:val="32"/>
        </w:rPr>
        <w:t xml:space="preserve">6 </w:t>
      </w:r>
      <w:r w:rsidRPr="00266435">
        <w:rPr>
          <w:rFonts w:ascii="仿宋_GB2312" w:eastAsia="仿宋_GB2312" w:hAnsi="宋体" w:cs="仿宋_GB2312" w:hint="eastAsia"/>
          <w:kern w:val="0"/>
          <w:sz w:val="32"/>
          <w:szCs w:val="32"/>
        </w:rPr>
        <w:t>名；后勤服务人员数</w:t>
      </w:r>
      <w:r w:rsidRPr="00266435">
        <w:rPr>
          <w:rFonts w:ascii="仿宋_GB2312" w:eastAsia="仿宋_GB2312" w:hAnsi="宋体"/>
          <w:kern w:val="0"/>
          <w:sz w:val="32"/>
          <w:szCs w:val="32"/>
        </w:rPr>
        <w:t>1</w:t>
      </w:r>
      <w:r w:rsidRPr="00266435">
        <w:rPr>
          <w:rFonts w:ascii="仿宋_GB2312" w:eastAsia="仿宋_GB2312" w:hAnsi="宋体" w:cs="仿宋_GB2312" w:hint="eastAsia"/>
          <w:kern w:val="0"/>
          <w:sz w:val="32"/>
          <w:szCs w:val="32"/>
        </w:rPr>
        <w:t>名；下属事业单位核定事业编制</w:t>
      </w:r>
      <w:r w:rsidRPr="00266435">
        <w:rPr>
          <w:rFonts w:ascii="仿宋_GB2312" w:eastAsia="仿宋_GB2312" w:hAnsi="宋体"/>
          <w:kern w:val="0"/>
          <w:sz w:val="32"/>
          <w:szCs w:val="32"/>
        </w:rPr>
        <w:t>2</w:t>
      </w:r>
      <w:r w:rsidRPr="00266435">
        <w:rPr>
          <w:rFonts w:ascii="仿宋_GB2312" w:eastAsia="仿宋_GB2312" w:hAnsi="宋体" w:cs="仿宋_GB2312" w:hint="eastAsia"/>
          <w:kern w:val="0"/>
          <w:sz w:val="32"/>
          <w:szCs w:val="32"/>
        </w:rPr>
        <w:t>名，其中局长</w:t>
      </w:r>
      <w:r w:rsidRPr="00266435">
        <w:rPr>
          <w:rFonts w:ascii="仿宋_GB2312" w:eastAsia="仿宋_GB2312" w:hAnsi="宋体"/>
          <w:kern w:val="0"/>
          <w:sz w:val="32"/>
          <w:szCs w:val="32"/>
        </w:rPr>
        <w:t xml:space="preserve">1 </w:t>
      </w:r>
      <w:r w:rsidRPr="00266435">
        <w:rPr>
          <w:rFonts w:ascii="仿宋_GB2312" w:eastAsia="仿宋_GB2312" w:hAnsi="宋体" w:cs="仿宋_GB2312" w:hint="eastAsia"/>
          <w:kern w:val="0"/>
          <w:sz w:val="32"/>
          <w:szCs w:val="32"/>
        </w:rPr>
        <w:t>名，副局长</w:t>
      </w:r>
      <w:r w:rsidRPr="00266435">
        <w:rPr>
          <w:rFonts w:ascii="仿宋_GB2312" w:eastAsia="仿宋_GB2312" w:hAnsi="宋体"/>
          <w:kern w:val="0"/>
          <w:sz w:val="32"/>
          <w:szCs w:val="32"/>
        </w:rPr>
        <w:t>1</w:t>
      </w:r>
      <w:r w:rsidRPr="00266435">
        <w:rPr>
          <w:rFonts w:ascii="仿宋_GB2312" w:eastAsia="仿宋_GB2312" w:hAnsi="宋体" w:cs="仿宋_GB2312" w:hint="eastAsia"/>
          <w:kern w:val="0"/>
          <w:sz w:val="32"/>
          <w:szCs w:val="32"/>
        </w:rPr>
        <w:t>名。人员经费由市财政核拨。</w:t>
      </w:r>
    </w:p>
    <w:sectPr w:rsidR="00DC6954" w:rsidRPr="00266435" w:rsidSect="00E5166F">
      <w:headerReference w:type="default" r:id="rId7"/>
      <w:footerReference w:type="even" r:id="rId8"/>
      <w:footerReference w:type="default" r:id="rId9"/>
      <w:pgSz w:w="11906" w:h="16838"/>
      <w:pgMar w:top="1985" w:right="1418"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954" w:rsidRDefault="00DC6954" w:rsidP="00583C7A">
      <w:r>
        <w:separator/>
      </w:r>
    </w:p>
  </w:endnote>
  <w:endnote w:type="continuationSeparator" w:id="0">
    <w:p w:rsidR="00DC6954" w:rsidRDefault="00DC6954" w:rsidP="00583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54" w:rsidRDefault="00DC6954" w:rsidP="005A03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6954" w:rsidRDefault="00DC69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54" w:rsidRDefault="00DC6954" w:rsidP="005A03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C6954" w:rsidRDefault="00DC69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954" w:rsidRDefault="00DC6954" w:rsidP="00583C7A">
      <w:r>
        <w:separator/>
      </w:r>
    </w:p>
  </w:footnote>
  <w:footnote w:type="continuationSeparator" w:id="0">
    <w:p w:rsidR="00DC6954" w:rsidRDefault="00DC6954" w:rsidP="00583C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54" w:rsidRDefault="00DC6954">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35FA9"/>
    <w:multiLevelType w:val="singleLevel"/>
    <w:tmpl w:val="5A935FA9"/>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15500AA"/>
    <w:rsid w:val="00266435"/>
    <w:rsid w:val="00583C7A"/>
    <w:rsid w:val="005A03AE"/>
    <w:rsid w:val="007A506F"/>
    <w:rsid w:val="009C60DB"/>
    <w:rsid w:val="00C05231"/>
    <w:rsid w:val="00DC6954"/>
    <w:rsid w:val="00E5166F"/>
    <w:rsid w:val="00E92AB5"/>
    <w:rsid w:val="015500AA"/>
    <w:rsid w:val="393A45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C7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3C7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51744B"/>
    <w:rPr>
      <w:sz w:val="18"/>
      <w:szCs w:val="18"/>
    </w:rPr>
  </w:style>
  <w:style w:type="paragraph" w:styleId="Header">
    <w:name w:val="header"/>
    <w:basedOn w:val="Normal"/>
    <w:link w:val="HeaderChar"/>
    <w:uiPriority w:val="99"/>
    <w:rsid w:val="00583C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51744B"/>
    <w:rPr>
      <w:sz w:val="18"/>
      <w:szCs w:val="18"/>
    </w:rPr>
  </w:style>
  <w:style w:type="character" w:styleId="PageNumber">
    <w:name w:val="page number"/>
    <w:basedOn w:val="DefaultParagraphFont"/>
    <w:uiPriority w:val="99"/>
    <w:rsid w:val="00E92AB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2</Pages>
  <Words>152</Words>
  <Characters>872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dc:creator>
  <cp:keywords/>
  <dc:description/>
  <cp:lastModifiedBy>USER</cp:lastModifiedBy>
  <cp:revision>3</cp:revision>
  <dcterms:created xsi:type="dcterms:W3CDTF">2018-02-26T01:11:00Z</dcterms:created>
  <dcterms:modified xsi:type="dcterms:W3CDTF">2018-02-28T02:12:00Z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