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eastAsia="zh-CN"/>
        </w:rPr>
      </w:pPr>
      <w:r>
        <w:rPr>
          <w:rFonts w:hint="eastAsia"/>
          <w:b/>
          <w:bCs/>
          <w:sz w:val="36"/>
          <w:szCs w:val="36"/>
          <w:lang w:eastAsia="zh-CN"/>
        </w:rPr>
        <w:t>名词解释</w:t>
      </w:r>
    </w:p>
    <w:p>
      <w:pPr>
        <w:ind w:firstLine="642"/>
        <w:jc w:val="both"/>
        <w:rPr>
          <w:rFonts w:hint="eastAsia"/>
          <w:b w:val="0"/>
          <w:bCs w:val="0"/>
          <w:sz w:val="32"/>
          <w:szCs w:val="32"/>
          <w:lang w:eastAsia="zh-CN"/>
        </w:rPr>
      </w:pPr>
      <w:r>
        <w:rPr>
          <w:rFonts w:hint="eastAsia"/>
          <w:b w:val="0"/>
          <w:bCs w:val="0"/>
          <w:sz w:val="32"/>
          <w:szCs w:val="32"/>
          <w:lang w:eastAsia="zh-CN"/>
        </w:rPr>
        <w:t>（说明：本项为必须公开内容，可解释本部门预算特有的较为专业的名词，或是财政预算编制方面名词。）</w:t>
      </w:r>
    </w:p>
    <w:p>
      <w:pPr>
        <w:ind w:firstLine="642"/>
        <w:jc w:val="both"/>
        <w:rPr>
          <w:rFonts w:hint="eastAsia"/>
          <w:b w:val="0"/>
          <w:bCs w:val="0"/>
          <w:sz w:val="32"/>
          <w:szCs w:val="32"/>
          <w:lang w:eastAsia="zh-CN"/>
        </w:rPr>
      </w:pPr>
      <w:r>
        <w:rPr>
          <w:rFonts w:hint="eastAsia"/>
          <w:b w:val="0"/>
          <w:bCs w:val="0"/>
          <w:sz w:val="32"/>
          <w:szCs w:val="32"/>
          <w:lang w:eastAsia="zh-CN"/>
        </w:rPr>
        <w:t>（一）“三公经费”：纳入中央财政预决算管理的“三公经费”，是指中央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2"/>
        <w:jc w:val="both"/>
        <w:rPr>
          <w:rFonts w:hint="eastAsia"/>
          <w:b w:val="0"/>
          <w:bCs w:val="0"/>
          <w:sz w:val="32"/>
          <w:szCs w:val="32"/>
          <w:lang w:eastAsia="zh-CN"/>
        </w:rPr>
      </w:pPr>
      <w:r>
        <w:rPr>
          <w:rFonts w:hint="eastAsia"/>
          <w:b w:val="0"/>
          <w:bCs w:val="0"/>
          <w:sz w:val="32"/>
          <w:szCs w:val="32"/>
          <w:lang w:eastAsia="zh-CN"/>
        </w:rPr>
        <w:t xml:space="preserve">（二）项目支出：指在基本支出之外为完成相关行政任务和事业发展目标所发生的支出。 </w:t>
      </w:r>
    </w:p>
    <w:p>
      <w:pPr>
        <w:ind w:firstLine="642"/>
        <w:jc w:val="both"/>
        <w:rPr>
          <w:rFonts w:hint="eastAsia"/>
          <w:b w:val="0"/>
          <w:bCs w:val="0"/>
          <w:sz w:val="32"/>
          <w:szCs w:val="32"/>
          <w:lang w:eastAsia="zh-CN"/>
        </w:rPr>
      </w:pPr>
      <w:r>
        <w:rPr>
          <w:rFonts w:hint="eastAsia"/>
          <w:b w:val="0"/>
          <w:bCs w:val="0"/>
          <w:sz w:val="32"/>
          <w:szCs w:val="32"/>
          <w:lang w:eastAsia="zh-CN"/>
        </w:rPr>
        <w:t xml:space="preserve">（三）社会保障和就业（类）行政事业单位离退休（款）：指民政部机关和所属事业单位开支的离退休人员经费和离退休干部管理机构为离退休人员提供管理和服务所发生的工作支出。 </w:t>
      </w:r>
    </w:p>
    <w:p>
      <w:pPr>
        <w:ind w:firstLine="642"/>
        <w:jc w:val="both"/>
        <w:rPr>
          <w:rFonts w:hint="eastAsia"/>
          <w:b w:val="0"/>
          <w:bCs w:val="0"/>
          <w:sz w:val="32"/>
          <w:szCs w:val="32"/>
          <w:lang w:eastAsia="zh-CN"/>
        </w:rPr>
      </w:pPr>
      <w:r>
        <w:rPr>
          <w:rFonts w:hint="eastAsia"/>
          <w:b w:val="0"/>
          <w:bCs w:val="0"/>
          <w:sz w:val="32"/>
          <w:szCs w:val="32"/>
          <w:lang w:eastAsia="zh-CN"/>
        </w:rPr>
        <w:t xml:space="preserve">1.归口管理的行政单位离退休（项）：指民政部本级开支的离退休人员经费支出。 </w:t>
      </w:r>
    </w:p>
    <w:p>
      <w:pPr>
        <w:ind w:firstLine="642"/>
        <w:jc w:val="both"/>
        <w:rPr>
          <w:rFonts w:hint="eastAsia"/>
          <w:b w:val="0"/>
          <w:bCs w:val="0"/>
          <w:sz w:val="32"/>
          <w:szCs w:val="32"/>
          <w:lang w:eastAsia="zh-CN"/>
        </w:rPr>
      </w:pPr>
      <w:r>
        <w:rPr>
          <w:rFonts w:hint="eastAsia"/>
          <w:b w:val="0"/>
          <w:bCs w:val="0"/>
          <w:sz w:val="32"/>
          <w:szCs w:val="32"/>
          <w:lang w:eastAsia="zh-CN"/>
        </w:rPr>
        <w:t xml:space="preserve">2.事业单位离退休（项）：指民政部所属实行归口管理的事业单位开支的离退休经费支出。 </w:t>
      </w:r>
    </w:p>
    <w:p>
      <w:pPr>
        <w:ind w:firstLine="642"/>
        <w:jc w:val="both"/>
        <w:rPr>
          <w:rFonts w:hint="eastAsia"/>
          <w:b w:val="0"/>
          <w:bCs w:val="0"/>
          <w:sz w:val="32"/>
          <w:szCs w:val="32"/>
          <w:lang w:eastAsia="zh-CN"/>
        </w:rPr>
      </w:pPr>
      <w:r>
        <w:rPr>
          <w:rFonts w:hint="eastAsia"/>
          <w:b w:val="0"/>
          <w:bCs w:val="0"/>
          <w:sz w:val="32"/>
          <w:szCs w:val="32"/>
          <w:lang w:eastAsia="zh-CN"/>
        </w:rPr>
        <w:t xml:space="preserve">3.离退休人员管理机构（项）：指民政部离退休干部管理机构为离退休人员提供管理和服务所发生的工作支出。 </w:t>
      </w:r>
    </w:p>
    <w:p>
      <w:pPr>
        <w:ind w:firstLine="642"/>
        <w:jc w:val="both"/>
        <w:rPr>
          <w:rFonts w:hint="eastAsia"/>
          <w:b w:val="0"/>
          <w:bCs w:val="0"/>
          <w:sz w:val="32"/>
          <w:szCs w:val="32"/>
          <w:lang w:eastAsia="zh-CN"/>
        </w:rPr>
      </w:pPr>
      <w:r>
        <w:rPr>
          <w:rFonts w:hint="eastAsia"/>
          <w:b w:val="0"/>
          <w:bCs w:val="0"/>
          <w:sz w:val="32"/>
          <w:szCs w:val="32"/>
          <w:lang w:eastAsia="zh-CN"/>
        </w:rPr>
        <w:t>（四）其他收入：指预算单位在“财政拨款收入”、“事业收入”、“经营收入”之外取得的收入，我单位主要为租金收入与罚没收入，其中罚没收入是指我局物价部门对于不符合商品价格管理相关项目进行的罚款收入。</w:t>
      </w:r>
    </w:p>
    <w:p>
      <w:pPr>
        <w:ind w:firstLine="642"/>
        <w:jc w:val="both"/>
        <w:rPr>
          <w:rFonts w:hint="eastAsia"/>
          <w:b w:val="0"/>
          <w:bCs w:val="0"/>
          <w:sz w:val="32"/>
          <w:szCs w:val="32"/>
          <w:lang w:val="en-US" w:eastAsia="zh-CN"/>
        </w:rPr>
      </w:pPr>
      <w:r>
        <w:rPr>
          <w:rFonts w:hint="eastAsia"/>
          <w:b w:val="0"/>
          <w:bCs w:val="0"/>
          <w:sz w:val="32"/>
          <w:szCs w:val="32"/>
          <w:lang w:eastAsia="zh-CN"/>
        </w:rPr>
        <w:t>（五）粮食储备费用：以市政府批准的每年每吨</w:t>
      </w:r>
      <w:r>
        <w:rPr>
          <w:rFonts w:hint="eastAsia"/>
          <w:b w:val="0"/>
          <w:bCs w:val="0"/>
          <w:sz w:val="32"/>
          <w:szCs w:val="32"/>
          <w:lang w:val="en-US" w:eastAsia="zh-CN"/>
        </w:rPr>
        <w:t>180元的价格计算粮食的储备费用。</w:t>
      </w:r>
    </w:p>
    <w:p>
      <w:pPr>
        <w:ind w:firstLine="642"/>
        <w:jc w:val="both"/>
        <w:rPr>
          <w:rFonts w:hint="eastAsia"/>
          <w:b w:val="0"/>
          <w:bCs w:val="0"/>
          <w:sz w:val="32"/>
          <w:szCs w:val="32"/>
          <w:lang w:val="en-US" w:eastAsia="zh-CN"/>
        </w:rPr>
      </w:pPr>
      <w:r>
        <w:rPr>
          <w:rFonts w:hint="eastAsia"/>
          <w:b w:val="0"/>
          <w:bCs w:val="0"/>
          <w:sz w:val="32"/>
          <w:szCs w:val="32"/>
          <w:lang w:eastAsia="zh-CN"/>
        </w:rPr>
        <w:t>（六）储备粮轮换费用：每年于华南农贸市场进行拍卖，卖出的价格与买入的价格每吨的差价即为储备粮轮换费用。</w:t>
      </w:r>
      <w:bookmarkStart w:id="0" w:name="_GoBack"/>
      <w:bookmarkEnd w:id="0"/>
    </w:p>
    <w:p>
      <w:pPr>
        <w:ind w:firstLine="642"/>
        <w:jc w:val="both"/>
        <w:rPr>
          <w:rFonts w:hint="eastAsia"/>
          <w:b w:val="0"/>
          <w:bCs w:val="0"/>
          <w:sz w:val="32"/>
          <w:szCs w:val="32"/>
          <w:lang w:val="en-US" w:eastAsia="zh-CN"/>
        </w:rPr>
      </w:pPr>
    </w:p>
    <w:p>
      <w:pPr>
        <w:ind w:firstLine="642"/>
        <w:jc w:val="both"/>
        <w:rPr>
          <w:rFonts w:hint="eastAsia"/>
          <w:b w:val="0"/>
          <w:bCs w:val="0"/>
          <w:sz w:val="32"/>
          <w:szCs w:val="32"/>
          <w:lang w:eastAsia="zh-CN"/>
        </w:rPr>
      </w:pPr>
    </w:p>
    <w:p>
      <w:pPr>
        <w:pStyle w:val="2"/>
        <w:spacing w:line="258" w:lineRule="atLeast"/>
        <w:jc w:val="both"/>
        <w:rPr>
          <w:rFonts w:hint="eastAsia"/>
          <w:color w:val="000000"/>
          <w:sz w:val="23"/>
          <w:szCs w:val="23"/>
          <w:lang w:eastAsia="zh-CN"/>
        </w:rPr>
      </w:pPr>
    </w:p>
    <w:p>
      <w:pPr>
        <w:pStyle w:val="2"/>
        <w:spacing w:line="258" w:lineRule="atLeast"/>
        <w:jc w:val="both"/>
        <w:rPr>
          <w:rFonts w:hint="eastAsia"/>
          <w:color w:val="000000"/>
          <w:sz w:val="23"/>
          <w:szCs w:val="23"/>
          <w:lang w:eastAsia="zh-CN"/>
        </w:rPr>
      </w:pPr>
    </w:p>
    <w:p>
      <w:pPr>
        <w:ind w:firstLine="642"/>
        <w:jc w:val="both"/>
        <w:rPr>
          <w:rFonts w:hint="eastAsia" w:eastAsiaTheme="minorEastAsia"/>
          <w:color w:val="000000"/>
          <w:sz w:val="23"/>
          <w:szCs w:val="23"/>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5A6D01"/>
    <w:rsid w:val="04465885"/>
    <w:rsid w:val="21D936A8"/>
    <w:rsid w:val="5F4B3531"/>
    <w:rsid w:val="620214C8"/>
    <w:rsid w:val="785A6D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ind w:firstLine="480"/>
      <w:jc w:val="left"/>
    </w:pPr>
    <w:rPr>
      <w:rFonts w:ascii="宋体" w:hAnsi="宋体" w:cs="宋体"/>
      <w:kern w:val="0"/>
      <w:sz w:val="24"/>
    </w:rPr>
  </w:style>
  <w:style w:type="character" w:styleId="4">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2018-02-26T01:42:00Z</dcterms:created>
  <dc:creator>rui</dc:creator>
  <cp:lastModifiedBy>阳春市发展和改革局</cp:lastModifiedBy>
  <dcterms:modified xsi:type="dcterms:W3CDTF">2018-02-28T09:19:16Z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