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val="en-US" w:eastAsia="zh-CN"/>
        </w:rPr>
        <w:t>2018</w:t>
      </w:r>
      <w:r>
        <w:rPr>
          <w:rFonts w:hint="eastAsia"/>
          <w:b/>
          <w:bCs/>
          <w:sz w:val="32"/>
          <w:szCs w:val="32"/>
          <w:lang w:eastAsia="zh-CN"/>
        </w:rPr>
        <w:t>年部门预算情况说明</w:t>
      </w:r>
    </w:p>
    <w:p>
      <w:pPr>
        <w:ind w:firstLine="560"/>
        <w:jc w:val="both"/>
        <w:rPr>
          <w:rFonts w:hint="eastAsia"/>
          <w:b/>
          <w:bCs/>
          <w:sz w:val="28"/>
          <w:szCs w:val="28"/>
          <w:lang w:eastAsia="zh-CN"/>
        </w:rPr>
      </w:pPr>
      <w:r>
        <w:rPr>
          <w:rFonts w:hint="eastAsia"/>
          <w:b/>
          <w:bCs/>
          <w:sz w:val="28"/>
          <w:szCs w:val="28"/>
          <w:lang w:eastAsia="zh-CN"/>
        </w:rPr>
        <w:t>一、部门预算收支增减变化情况</w:t>
      </w:r>
    </w:p>
    <w:p>
      <w:pPr>
        <w:ind w:firstLine="560"/>
        <w:jc w:val="both"/>
        <w:rPr>
          <w:rFonts w:hint="eastAsia"/>
          <w:b w:val="0"/>
          <w:bCs w:val="0"/>
          <w:sz w:val="28"/>
          <w:szCs w:val="28"/>
          <w:lang w:val="en-US" w:eastAsia="zh-CN"/>
        </w:rPr>
      </w:pPr>
      <w:r>
        <w:rPr>
          <w:rFonts w:hint="eastAsia"/>
          <w:b w:val="0"/>
          <w:bCs w:val="0"/>
          <w:sz w:val="28"/>
          <w:szCs w:val="28"/>
          <w:lang w:val="en-US" w:eastAsia="zh-CN"/>
        </w:rPr>
        <w:t>2018</w:t>
      </w:r>
      <w:r>
        <w:rPr>
          <w:rFonts w:hint="eastAsia"/>
          <w:b w:val="0"/>
          <w:bCs w:val="0"/>
          <w:sz w:val="28"/>
          <w:szCs w:val="28"/>
          <w:lang w:eastAsia="zh-CN"/>
        </w:rPr>
        <w:t>年本部门收入预算</w:t>
      </w:r>
      <w:r>
        <w:rPr>
          <w:rFonts w:hint="eastAsia" w:ascii="仿宋" w:hAnsi="仿宋" w:eastAsia="仿宋"/>
          <w:sz w:val="32"/>
          <w:szCs w:val="32"/>
          <w:lang w:val="en-US" w:eastAsia="zh-CN"/>
        </w:rPr>
        <w:t>1997.46</w:t>
      </w:r>
      <w:r>
        <w:rPr>
          <w:rFonts w:hint="eastAsia"/>
          <w:b w:val="0"/>
          <w:bCs w:val="0"/>
          <w:sz w:val="28"/>
          <w:szCs w:val="28"/>
          <w:lang w:val="en-US" w:eastAsia="zh-CN"/>
        </w:rPr>
        <w:t>万元，比上年增加200.46万元，增长11%，主要原因是增加机关事业单位养老保险单位缴费部分以及价格认证中心的人员工资发放；支出预算1997.46万元，比上年增加200.46万元，增长11%，主要原因是缴纳机关养老费用与新增公务员。</w:t>
      </w:r>
    </w:p>
    <w:p>
      <w:pPr>
        <w:numPr>
          <w:ilvl w:val="0"/>
          <w:numId w:val="1"/>
        </w:numPr>
        <w:ind w:firstLine="560"/>
        <w:jc w:val="both"/>
        <w:rPr>
          <w:rFonts w:hint="eastAsia"/>
          <w:b/>
          <w:bCs/>
          <w:sz w:val="28"/>
          <w:szCs w:val="28"/>
          <w:lang w:val="en-US" w:eastAsia="zh-CN"/>
        </w:rPr>
      </w:pPr>
      <w:r>
        <w:rPr>
          <w:rFonts w:hint="eastAsia"/>
          <w:b/>
          <w:bCs/>
          <w:sz w:val="28"/>
          <w:szCs w:val="28"/>
          <w:lang w:val="en-US" w:eastAsia="zh-CN"/>
        </w:rPr>
        <w:t>“三公”经费安排情况说明</w:t>
      </w:r>
    </w:p>
    <w:p>
      <w:pPr>
        <w:numPr>
          <w:ilvl w:val="0"/>
          <w:numId w:val="0"/>
        </w:numPr>
        <w:ind w:firstLine="567"/>
        <w:jc w:val="both"/>
        <w:rPr>
          <w:rFonts w:hint="eastAsia"/>
          <w:b w:val="0"/>
          <w:bCs w:val="0"/>
          <w:sz w:val="28"/>
          <w:szCs w:val="28"/>
          <w:lang w:val="en-US" w:eastAsia="zh-CN"/>
        </w:rPr>
      </w:pPr>
      <w:r>
        <w:rPr>
          <w:rFonts w:hint="eastAsia"/>
          <w:b w:val="0"/>
          <w:bCs w:val="0"/>
          <w:sz w:val="28"/>
          <w:szCs w:val="28"/>
          <w:lang w:val="en-US" w:eastAsia="zh-CN"/>
        </w:rPr>
        <w:t>2018年部门“三公”经费预算安排15万元，比上年减少6万元，下降29%，主要原因是财政预算安排减少公务用车运行费用。其中：因公出国（境）费0万元，与上年保持不变；公务用车购置及运行费0万元，与上年保持不变；公务接待费9万元，与上年保持不变。</w:t>
      </w:r>
    </w:p>
    <w:p>
      <w:pPr>
        <w:numPr>
          <w:ilvl w:val="0"/>
          <w:numId w:val="1"/>
        </w:numPr>
        <w:ind w:firstLine="567" w:firstLineChars="0"/>
        <w:jc w:val="both"/>
        <w:rPr>
          <w:rFonts w:hint="eastAsia"/>
          <w:b w:val="0"/>
          <w:bCs w:val="0"/>
          <w:sz w:val="28"/>
          <w:szCs w:val="28"/>
          <w:lang w:val="en-US" w:eastAsia="zh-CN"/>
        </w:rPr>
      </w:pPr>
      <w:r>
        <w:rPr>
          <w:rFonts w:hint="eastAsia"/>
          <w:b/>
          <w:bCs/>
          <w:sz w:val="28"/>
          <w:szCs w:val="28"/>
          <w:lang w:val="en-US" w:eastAsia="zh-CN"/>
        </w:rPr>
        <w:t>机关运行经费安排情况</w:t>
      </w:r>
    </w:p>
    <w:p>
      <w:pPr>
        <w:numPr>
          <w:ilvl w:val="0"/>
          <w:numId w:val="0"/>
        </w:numPr>
        <w:ind w:firstLine="565"/>
        <w:jc w:val="both"/>
        <w:rPr>
          <w:rFonts w:hint="eastAsia"/>
          <w:b w:val="0"/>
          <w:bCs w:val="0"/>
          <w:sz w:val="28"/>
          <w:szCs w:val="28"/>
          <w:lang w:val="en-US" w:eastAsia="zh-CN"/>
        </w:rPr>
      </w:pPr>
      <w:r>
        <w:rPr>
          <w:rFonts w:hint="eastAsia"/>
          <w:b w:val="0"/>
          <w:bCs w:val="0"/>
          <w:sz w:val="28"/>
          <w:szCs w:val="28"/>
          <w:lang w:val="en-US" w:eastAsia="zh-CN"/>
        </w:rPr>
        <w:t>2018年，本部门机关运行经费安排73.82万元，比上年增加11.48万元，增长18%，主要原因是价格认证中心日常公用经费增加与新增公务员。其中：办公费2.3万元，印刷费0.5万元，邮电费3万元，差旅费6万元，会议费0，福利费0，咨询费0.5万元，手续费1万元，培训费1万元，日常维修费0，专用材料及一般设备购置费0，办公用房水电费2万元，办公用房取暖费0，办公用房物业管理费0，公务用车运行维护费6万元，其他交通费用27.78万元，其他商品和服务支出14.74万元</w:t>
      </w:r>
      <w:bookmarkStart w:id="0" w:name="_GoBack"/>
      <w:bookmarkEnd w:id="0"/>
      <w:r>
        <w:rPr>
          <w:rFonts w:hint="eastAsia"/>
          <w:b w:val="0"/>
          <w:bCs w:val="0"/>
          <w:sz w:val="28"/>
          <w:szCs w:val="28"/>
          <w:lang w:val="en-US" w:eastAsia="zh-CN"/>
        </w:rPr>
        <w:t>等。</w:t>
      </w:r>
    </w:p>
    <w:p>
      <w:pPr>
        <w:numPr>
          <w:ilvl w:val="0"/>
          <w:numId w:val="1"/>
        </w:numPr>
        <w:ind w:firstLine="565" w:firstLineChars="0"/>
        <w:jc w:val="both"/>
        <w:rPr>
          <w:rFonts w:hint="eastAsia"/>
          <w:b/>
          <w:bCs/>
          <w:sz w:val="28"/>
          <w:szCs w:val="28"/>
          <w:lang w:val="en-US" w:eastAsia="zh-CN"/>
        </w:rPr>
      </w:pPr>
      <w:r>
        <w:rPr>
          <w:rFonts w:hint="eastAsia"/>
          <w:b/>
          <w:bCs/>
          <w:sz w:val="28"/>
          <w:szCs w:val="28"/>
          <w:lang w:val="en-US" w:eastAsia="zh-CN"/>
        </w:rPr>
        <w:t>政府采购情况</w:t>
      </w:r>
    </w:p>
    <w:p>
      <w:pPr>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2018年本部门政府采购安排0万元，其中：货物类采购预算0万元，工程类采购预算0万元，服务类采购预算0万元等。</w:t>
      </w:r>
    </w:p>
    <w:p>
      <w:pPr>
        <w:numPr>
          <w:ilvl w:val="0"/>
          <w:numId w:val="1"/>
        </w:numPr>
        <w:ind w:firstLine="560" w:firstLineChars="0"/>
        <w:jc w:val="both"/>
        <w:rPr>
          <w:rFonts w:hint="eastAsia"/>
          <w:b/>
          <w:bCs/>
          <w:sz w:val="28"/>
          <w:szCs w:val="28"/>
          <w:lang w:val="en-US" w:eastAsia="zh-CN"/>
        </w:rPr>
      </w:pPr>
      <w:r>
        <w:rPr>
          <w:rFonts w:hint="eastAsia"/>
          <w:b/>
          <w:bCs/>
          <w:sz w:val="28"/>
          <w:szCs w:val="28"/>
          <w:lang w:val="en-US" w:eastAsia="zh-CN"/>
        </w:rPr>
        <w:t>国有资产占有使用情况</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 xml:space="preserve">截至2017年12月31日，本部门占有使用国有资产总体情况为：                         </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（一）公务用车2辆，都为一般公务用车,2018年暂无购置/报废车辆计划。</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（二）我局于市府前路、市环城南路和市环城北路有房屋租赁七处，共420平方米，2017年租金上缴国库20.75万元。</w:t>
      </w:r>
    </w:p>
    <w:p>
      <w:pPr>
        <w:numPr>
          <w:ilvl w:val="0"/>
          <w:numId w:val="1"/>
        </w:numPr>
        <w:ind w:firstLine="560" w:firstLineChars="0"/>
        <w:jc w:val="both"/>
        <w:rPr>
          <w:rFonts w:hint="eastAsia"/>
          <w:b/>
          <w:bCs/>
          <w:sz w:val="28"/>
          <w:szCs w:val="28"/>
          <w:lang w:val="en-US" w:eastAsia="zh-CN"/>
        </w:rPr>
      </w:pPr>
      <w:r>
        <w:rPr>
          <w:rFonts w:hint="eastAsia"/>
          <w:b/>
          <w:bCs/>
          <w:sz w:val="28"/>
          <w:szCs w:val="28"/>
          <w:lang w:val="en-US" w:eastAsia="zh-CN"/>
        </w:rPr>
        <w:t>预算绩效信息公开情况</w:t>
      </w:r>
    </w:p>
    <w:p>
      <w:pPr>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2018年，本部门推进预算绩效信息公开的有关工作情况。</w:t>
      </w:r>
    </w:p>
    <w:p>
      <w:pPr>
        <w:numPr>
          <w:ilvl w:val="0"/>
          <w:numId w:val="2"/>
        </w:numPr>
        <w:ind w:firstLine="560"/>
        <w:jc w:val="both"/>
        <w:rPr>
          <w:rFonts w:hint="eastAsia"/>
          <w:b w:val="0"/>
          <w:bCs w:val="0"/>
          <w:sz w:val="28"/>
          <w:szCs w:val="28"/>
          <w:lang w:val="en-US" w:eastAsia="zh-CN"/>
        </w:rPr>
      </w:pPr>
      <w:r>
        <w:rPr>
          <w:rFonts w:hint="eastAsia"/>
          <w:b w:val="0"/>
          <w:bCs w:val="0"/>
          <w:sz w:val="28"/>
          <w:szCs w:val="28"/>
          <w:lang w:val="en-US" w:eastAsia="zh-CN"/>
        </w:rPr>
        <w:t>阳江市投资项目在线审批平台于2018年将加快平台建设进度，争取进行项目终验，为简化审批流程、缩短审批时间做出有力贡献，实现与在线审批监管平台关联互动，实现投资审批业务的门户窗口功效。</w:t>
      </w:r>
    </w:p>
    <w:p>
      <w:pPr>
        <w:numPr>
          <w:ilvl w:val="0"/>
          <w:numId w:val="2"/>
        </w:numPr>
        <w:ind w:firstLine="560"/>
        <w:jc w:val="both"/>
        <w:rPr>
          <w:rFonts w:hint="eastAsia"/>
          <w:b w:val="0"/>
          <w:bCs w:val="0"/>
          <w:sz w:val="28"/>
          <w:szCs w:val="28"/>
          <w:lang w:val="en-US" w:eastAsia="zh-CN"/>
        </w:rPr>
      </w:pPr>
      <w:r>
        <w:rPr>
          <w:rFonts w:hint="eastAsia"/>
          <w:b w:val="0"/>
          <w:bCs w:val="0"/>
          <w:sz w:val="28"/>
          <w:szCs w:val="28"/>
          <w:lang w:val="en-US" w:eastAsia="zh-CN"/>
        </w:rPr>
        <w:t>我市春湾镇创建省级特色小镇，2018年我局会抓紧开展相关工作，推动创建工作组织实施进程，创新春湾镇发展模式，带动特色产业与旅游业的蓬勃发展。</w:t>
      </w:r>
    </w:p>
    <w:p>
      <w:pPr>
        <w:numPr>
          <w:ilvl w:val="0"/>
          <w:numId w:val="0"/>
        </w:numPr>
        <w:ind w:firstLine="560"/>
        <w:jc w:val="both"/>
        <w:rPr>
          <w:rFonts w:hint="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AE4CA"/>
    <w:multiLevelType w:val="singleLevel"/>
    <w:tmpl w:val="B85AE4CA"/>
    <w:lvl w:ilvl="0" w:tentative="0">
      <w:start w:val="1"/>
      <w:numFmt w:val="chineseCounting"/>
      <w:suff w:val="nothing"/>
      <w:lvlText w:val="（%1）"/>
      <w:lvlJc w:val="left"/>
      <w:rPr>
        <w:rFonts w:hint="eastAsia"/>
      </w:rPr>
    </w:lvl>
  </w:abstractNum>
  <w:abstractNum w:abstractNumId="1">
    <w:nsid w:val="5A9362CD"/>
    <w:multiLevelType w:val="singleLevel"/>
    <w:tmpl w:val="5A9362CD"/>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20D63"/>
    <w:rsid w:val="09B40221"/>
    <w:rsid w:val="0A773FD7"/>
    <w:rsid w:val="0ACE5611"/>
    <w:rsid w:val="0C52712A"/>
    <w:rsid w:val="0DC852F0"/>
    <w:rsid w:val="29212E9F"/>
    <w:rsid w:val="2B420D63"/>
    <w:rsid w:val="347353C1"/>
    <w:rsid w:val="47251E8D"/>
    <w:rsid w:val="579A2299"/>
    <w:rsid w:val="5B4D70D4"/>
    <w:rsid w:val="6FDF5A05"/>
    <w:rsid w:val="7E3D57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2018-02-26T01:17:00Z</dcterms:created>
  <dc:creator>rui</dc:creator>
  <cp:lastModifiedBy>阳春市发展和改革局</cp:lastModifiedBy>
  <dcterms:modified xsi:type="dcterms:W3CDTF">2018-02-28T08:14:40Z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