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1E" w:rsidRDefault="004D271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阳春市工商行政管理局</w:t>
      </w:r>
      <w:r>
        <w:rPr>
          <w:b/>
          <w:bCs/>
          <w:sz w:val="32"/>
          <w:szCs w:val="32"/>
        </w:rPr>
        <w:t>2018</w:t>
      </w: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年部门预算情况说明</w:t>
      </w:r>
    </w:p>
    <w:p w:rsidR="004D271E" w:rsidRDefault="004D271E">
      <w:pPr>
        <w:jc w:val="center"/>
        <w:rPr>
          <w:b/>
          <w:bCs/>
          <w:sz w:val="32"/>
          <w:szCs w:val="32"/>
        </w:rPr>
      </w:pPr>
    </w:p>
    <w:p w:rsidR="004D271E" w:rsidRDefault="004D271E">
      <w:p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一、部门预算收支增减变化情况</w:t>
      </w:r>
    </w:p>
    <w:p w:rsidR="004D271E" w:rsidRDefault="004D271E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年本部门收入预算</w:t>
      </w:r>
      <w:r>
        <w:rPr>
          <w:sz w:val="28"/>
          <w:szCs w:val="28"/>
        </w:rPr>
        <w:t>3841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800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17.24%</w:t>
      </w:r>
      <w:r>
        <w:rPr>
          <w:rFonts w:hint="eastAsia"/>
          <w:sz w:val="28"/>
          <w:szCs w:val="28"/>
        </w:rPr>
        <w:t>，主要原因是由于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年预算不包括退休人员工资，退休人员工资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年将由社保发放，因此不纳入本部门预算。支出预算</w:t>
      </w:r>
      <w:r>
        <w:rPr>
          <w:sz w:val="28"/>
          <w:szCs w:val="28"/>
        </w:rPr>
        <w:t>3841</w:t>
      </w:r>
      <w:r>
        <w:rPr>
          <w:rFonts w:hint="eastAsia"/>
          <w:sz w:val="28"/>
          <w:szCs w:val="28"/>
        </w:rPr>
        <w:t>万元，比上年减少</w:t>
      </w:r>
      <w:r>
        <w:rPr>
          <w:sz w:val="28"/>
          <w:szCs w:val="28"/>
        </w:rPr>
        <w:t>843</w:t>
      </w:r>
      <w:r>
        <w:rPr>
          <w:rFonts w:hint="eastAsia"/>
          <w:sz w:val="28"/>
          <w:szCs w:val="28"/>
        </w:rPr>
        <w:t>万元，下降</w:t>
      </w:r>
      <w:r>
        <w:rPr>
          <w:sz w:val="28"/>
          <w:szCs w:val="28"/>
        </w:rPr>
        <w:t>17.99%</w:t>
      </w:r>
      <w:r>
        <w:rPr>
          <w:rFonts w:hint="eastAsia"/>
          <w:sz w:val="28"/>
          <w:szCs w:val="28"/>
        </w:rPr>
        <w:t>，主要原因是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年预算支出不包括退休人员工资。</w:t>
      </w:r>
    </w:p>
    <w:p w:rsidR="004D271E" w:rsidRDefault="004D271E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“三公”经费安排情况说明</w:t>
      </w:r>
    </w:p>
    <w:p w:rsidR="004D271E" w:rsidRDefault="004D271E">
      <w:pPr>
        <w:ind w:firstLine="567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年部门“三公”经费预算安排</w:t>
      </w:r>
      <w:r>
        <w:rPr>
          <w:sz w:val="28"/>
          <w:szCs w:val="28"/>
        </w:rPr>
        <w:t>94</w:t>
      </w:r>
      <w:r>
        <w:rPr>
          <w:rFonts w:hint="eastAsia"/>
          <w:sz w:val="28"/>
          <w:szCs w:val="28"/>
        </w:rPr>
        <w:t>万元，与上年保持不变。其中：因公出国（境）费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元，比上年增加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减少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元，增长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0%</w:t>
      </w:r>
      <w:r>
        <w:rPr>
          <w:rFonts w:hint="eastAsia"/>
          <w:sz w:val="28"/>
          <w:szCs w:val="28"/>
        </w:rPr>
        <w:t>，主要原因是</w:t>
      </w:r>
      <w:r>
        <w:rPr>
          <w:rFonts w:hint="eastAsia"/>
          <w:sz w:val="30"/>
          <w:szCs w:val="30"/>
        </w:rPr>
        <w:t>我局历年来没有发生此项费用；</w:t>
      </w:r>
      <w:r>
        <w:rPr>
          <w:rFonts w:hint="eastAsia"/>
          <w:sz w:val="28"/>
          <w:szCs w:val="28"/>
        </w:rPr>
        <w:t>公务用车购置及运行费</w:t>
      </w:r>
      <w:r>
        <w:rPr>
          <w:sz w:val="28"/>
          <w:szCs w:val="28"/>
        </w:rPr>
        <w:t>84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减少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元，增长</w:t>
      </w:r>
      <w:r>
        <w:rPr>
          <w:sz w:val="28"/>
          <w:szCs w:val="28"/>
        </w:rPr>
        <w:t>/</w:t>
      </w:r>
      <w:r>
        <w:rPr>
          <w:rFonts w:hint="eastAsia"/>
          <w:sz w:val="28"/>
          <w:szCs w:val="28"/>
        </w:rPr>
        <w:t>下降</w:t>
      </w:r>
      <w:r>
        <w:rPr>
          <w:sz w:val="28"/>
          <w:szCs w:val="28"/>
        </w:rPr>
        <w:t>0%</w:t>
      </w:r>
      <w:r>
        <w:rPr>
          <w:rFonts w:hint="eastAsia"/>
          <w:sz w:val="28"/>
          <w:szCs w:val="28"/>
        </w:rPr>
        <w:t>，与上年保持不变；公务接待费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万元，与上年保持不变。</w:t>
      </w:r>
    </w:p>
    <w:p w:rsidR="004D271E" w:rsidRDefault="004D271E">
      <w:pPr>
        <w:numPr>
          <w:ilvl w:val="0"/>
          <w:numId w:val="1"/>
        </w:numPr>
        <w:ind w:firstLine="567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机关运行经费安排情况</w:t>
      </w:r>
    </w:p>
    <w:p w:rsidR="004D271E" w:rsidRDefault="004D271E">
      <w:pPr>
        <w:ind w:firstLine="565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年，本部门机关运行经费安排</w:t>
      </w:r>
      <w:r>
        <w:rPr>
          <w:sz w:val="28"/>
          <w:szCs w:val="28"/>
        </w:rPr>
        <w:t>332</w:t>
      </w:r>
      <w:r>
        <w:rPr>
          <w:rFonts w:hint="eastAsia"/>
          <w:sz w:val="28"/>
          <w:szCs w:val="28"/>
        </w:rPr>
        <w:t>万元，比上年增加</w:t>
      </w:r>
      <w:r>
        <w:rPr>
          <w:sz w:val="28"/>
          <w:szCs w:val="28"/>
        </w:rPr>
        <w:t>37.75</w:t>
      </w:r>
      <w:r>
        <w:rPr>
          <w:rFonts w:hint="eastAsia"/>
          <w:sz w:val="28"/>
          <w:szCs w:val="28"/>
        </w:rPr>
        <w:t>万元，增长</w:t>
      </w:r>
      <w:r>
        <w:rPr>
          <w:sz w:val="28"/>
          <w:szCs w:val="28"/>
        </w:rPr>
        <w:t>12.83%</w:t>
      </w:r>
      <w:r>
        <w:rPr>
          <w:rFonts w:hint="eastAsia"/>
          <w:sz w:val="28"/>
          <w:szCs w:val="28"/>
        </w:rPr>
        <w:t>，主要原因是我局按照包干经费原则填报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年预算，其中日常公用经费与去年预算持平。其中：办公费</w:t>
      </w:r>
      <w:r>
        <w:rPr>
          <w:sz w:val="28"/>
          <w:szCs w:val="28"/>
        </w:rPr>
        <w:t>50</w:t>
      </w:r>
      <w:r>
        <w:rPr>
          <w:rFonts w:hint="eastAsia"/>
          <w:sz w:val="28"/>
          <w:szCs w:val="28"/>
        </w:rPr>
        <w:t>万元，印刷费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万元，邮电费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万元，差旅费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万元，会议费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万元，培训费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万元，公务接待费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万元，劳务费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万元，福利费</w:t>
      </w:r>
      <w:r>
        <w:rPr>
          <w:sz w:val="28"/>
          <w:szCs w:val="28"/>
        </w:rPr>
        <w:t>45</w:t>
      </w:r>
      <w:r>
        <w:rPr>
          <w:rFonts w:hint="eastAsia"/>
          <w:sz w:val="28"/>
          <w:szCs w:val="28"/>
        </w:rPr>
        <w:t>万元，工会经费</w:t>
      </w:r>
      <w:r>
        <w:rPr>
          <w:sz w:val="28"/>
          <w:szCs w:val="28"/>
        </w:rPr>
        <w:t>35</w:t>
      </w:r>
      <w:r>
        <w:rPr>
          <w:rFonts w:hint="eastAsia"/>
          <w:sz w:val="28"/>
          <w:szCs w:val="28"/>
        </w:rPr>
        <w:t>万元，日常维修费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万元，办公用房水电费</w:t>
      </w:r>
      <w:r>
        <w:rPr>
          <w:sz w:val="28"/>
          <w:szCs w:val="28"/>
        </w:rPr>
        <w:t>22</w:t>
      </w:r>
      <w:r>
        <w:rPr>
          <w:rFonts w:hint="eastAsia"/>
          <w:sz w:val="28"/>
          <w:szCs w:val="28"/>
        </w:rPr>
        <w:t>万元，办公用房物业管理费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万元，公务用车运行维护费</w:t>
      </w:r>
      <w:r>
        <w:rPr>
          <w:sz w:val="28"/>
          <w:szCs w:val="28"/>
        </w:rPr>
        <w:t>81</w:t>
      </w:r>
      <w:r>
        <w:rPr>
          <w:rFonts w:hint="eastAsia"/>
          <w:sz w:val="28"/>
          <w:szCs w:val="28"/>
        </w:rPr>
        <w:t>万元等。</w:t>
      </w:r>
    </w:p>
    <w:p w:rsidR="004D271E" w:rsidRDefault="004D271E">
      <w:pPr>
        <w:numPr>
          <w:ilvl w:val="0"/>
          <w:numId w:val="1"/>
        </w:numPr>
        <w:ind w:firstLine="565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政府采购情况</w:t>
      </w:r>
    </w:p>
    <w:p w:rsidR="004D271E" w:rsidRDefault="004D271E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年本部门政府采购安排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元。</w:t>
      </w:r>
    </w:p>
    <w:p w:rsidR="004D271E" w:rsidRDefault="004D271E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国有资产占有使用情况</w:t>
      </w:r>
    </w:p>
    <w:p w:rsidR="004D271E" w:rsidRDefault="004D271E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截至</w:t>
      </w:r>
      <w:r>
        <w:rPr>
          <w:sz w:val="28"/>
          <w:szCs w:val="28"/>
        </w:rPr>
        <w:t>2017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31</w:t>
      </w:r>
      <w:r>
        <w:rPr>
          <w:rFonts w:hint="eastAsia"/>
          <w:sz w:val="28"/>
          <w:szCs w:val="28"/>
        </w:rPr>
        <w:t>日，本部门占有使用国有资产总体情况为：</w:t>
      </w:r>
      <w:r>
        <w:rPr>
          <w:sz w:val="28"/>
          <w:szCs w:val="28"/>
        </w:rPr>
        <w:t>3188.15</w:t>
      </w:r>
      <w:r>
        <w:rPr>
          <w:rFonts w:hint="eastAsia"/>
          <w:sz w:val="28"/>
          <w:szCs w:val="28"/>
        </w:rPr>
        <w:t>万元，分布构成情况为：房屋及建筑物</w:t>
      </w:r>
      <w:r>
        <w:rPr>
          <w:sz w:val="28"/>
          <w:szCs w:val="28"/>
        </w:rPr>
        <w:t>2419.59</w:t>
      </w:r>
      <w:r>
        <w:rPr>
          <w:rFonts w:hint="eastAsia"/>
          <w:sz w:val="28"/>
          <w:szCs w:val="28"/>
        </w:rPr>
        <w:t>万元；通用设备</w:t>
      </w:r>
      <w:r>
        <w:rPr>
          <w:sz w:val="28"/>
          <w:szCs w:val="28"/>
        </w:rPr>
        <w:t>506.51</w:t>
      </w:r>
      <w:r>
        <w:rPr>
          <w:rFonts w:hint="eastAsia"/>
          <w:sz w:val="28"/>
          <w:szCs w:val="28"/>
        </w:rPr>
        <w:t>万元；家具等</w:t>
      </w:r>
      <w:r>
        <w:rPr>
          <w:sz w:val="28"/>
          <w:szCs w:val="28"/>
        </w:rPr>
        <w:t>95.37</w:t>
      </w:r>
      <w:r>
        <w:rPr>
          <w:rFonts w:hint="eastAsia"/>
          <w:sz w:val="28"/>
          <w:szCs w:val="28"/>
        </w:rPr>
        <w:t>万元；车辆</w:t>
      </w:r>
      <w:r>
        <w:rPr>
          <w:sz w:val="28"/>
          <w:szCs w:val="28"/>
        </w:rPr>
        <w:t>166.68</w:t>
      </w:r>
      <w:r>
        <w:rPr>
          <w:rFonts w:hint="eastAsia"/>
          <w:sz w:val="28"/>
          <w:szCs w:val="28"/>
        </w:rPr>
        <w:t>万元，共有车辆</w:t>
      </w:r>
      <w:r>
        <w:rPr>
          <w:sz w:val="28"/>
          <w:szCs w:val="28"/>
        </w:rPr>
        <w:t>14</w:t>
      </w:r>
      <w:r>
        <w:rPr>
          <w:rFonts w:hint="eastAsia"/>
          <w:sz w:val="28"/>
          <w:szCs w:val="28"/>
        </w:rPr>
        <w:t>辆，其中：一般公务用车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辆，执法用车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辆；。主要实物资产数据情况为：</w:t>
      </w:r>
      <w:r>
        <w:rPr>
          <w:sz w:val="28"/>
          <w:szCs w:val="28"/>
        </w:rPr>
        <w:t>3188.15</w:t>
      </w:r>
      <w:r>
        <w:rPr>
          <w:rFonts w:hint="eastAsia"/>
          <w:sz w:val="28"/>
          <w:szCs w:val="28"/>
        </w:rPr>
        <w:t>万元。资产变动情况为：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年新增固定资产</w:t>
      </w:r>
      <w:r>
        <w:rPr>
          <w:sz w:val="28"/>
          <w:szCs w:val="28"/>
        </w:rPr>
        <w:t>54.28</w:t>
      </w:r>
      <w:r>
        <w:rPr>
          <w:rFonts w:hint="eastAsia"/>
          <w:sz w:val="28"/>
          <w:szCs w:val="28"/>
        </w:rPr>
        <w:t>万元，主要为购置办公设备开支。</w:t>
      </w:r>
    </w:p>
    <w:p w:rsidR="004D271E" w:rsidRDefault="004D271E">
      <w:pPr>
        <w:numPr>
          <w:ilvl w:val="0"/>
          <w:numId w:val="1"/>
        </w:numPr>
        <w:ind w:firstLine="56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预算绩效信息公开情况</w:t>
      </w:r>
    </w:p>
    <w:p w:rsidR="004D271E" w:rsidRDefault="004D271E">
      <w:pPr>
        <w:ind w:firstLine="560"/>
        <w:rPr>
          <w:sz w:val="28"/>
          <w:szCs w:val="28"/>
        </w:rPr>
      </w:pP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年，本部门按照国家政策和财政要求，进行了预算公开。</w:t>
      </w:r>
    </w:p>
    <w:p w:rsidR="004D271E" w:rsidRDefault="004D271E">
      <w:pPr>
        <w:ind w:firstLine="560"/>
        <w:rPr>
          <w:sz w:val="28"/>
          <w:szCs w:val="28"/>
        </w:rPr>
      </w:pPr>
    </w:p>
    <w:p w:rsidR="004D271E" w:rsidRDefault="004D271E">
      <w:pPr>
        <w:ind w:firstLine="560"/>
        <w:rPr>
          <w:sz w:val="28"/>
          <w:szCs w:val="28"/>
        </w:rPr>
      </w:pPr>
    </w:p>
    <w:p w:rsidR="004D271E" w:rsidRDefault="004D271E">
      <w:pPr>
        <w:ind w:firstLine="560"/>
        <w:rPr>
          <w:sz w:val="28"/>
          <w:szCs w:val="28"/>
        </w:rPr>
      </w:pPr>
    </w:p>
    <w:p w:rsidR="004D271E" w:rsidRDefault="004D271E" w:rsidP="00F14A13">
      <w:pPr>
        <w:ind w:firstLineChars="1900" w:firstLine="31680"/>
        <w:rPr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8"/>
        </w:smartTagPr>
        <w:r>
          <w:rPr>
            <w:sz w:val="28"/>
            <w:szCs w:val="28"/>
          </w:rPr>
          <w:t>2018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27</w:t>
        </w:r>
        <w:r>
          <w:rPr>
            <w:rFonts w:hint="eastAsia"/>
            <w:sz w:val="28"/>
            <w:szCs w:val="28"/>
          </w:rPr>
          <w:t>日</w:t>
        </w:r>
      </w:smartTag>
    </w:p>
    <w:sectPr w:rsidR="004D271E" w:rsidSect="0047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362CD"/>
    <w:multiLevelType w:val="singleLevel"/>
    <w:tmpl w:val="5A9362C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B420D63"/>
    <w:rsid w:val="00003602"/>
    <w:rsid w:val="001415BD"/>
    <w:rsid w:val="001B2180"/>
    <w:rsid w:val="001E1EEF"/>
    <w:rsid w:val="003F0F58"/>
    <w:rsid w:val="0046654F"/>
    <w:rsid w:val="00471602"/>
    <w:rsid w:val="004D271E"/>
    <w:rsid w:val="00516FF6"/>
    <w:rsid w:val="00524513"/>
    <w:rsid w:val="006311AF"/>
    <w:rsid w:val="00915C18"/>
    <w:rsid w:val="009F6AF7"/>
    <w:rsid w:val="00A15FD1"/>
    <w:rsid w:val="00A31996"/>
    <w:rsid w:val="00AC6082"/>
    <w:rsid w:val="00AF4C64"/>
    <w:rsid w:val="00BB2C6C"/>
    <w:rsid w:val="00C04F49"/>
    <w:rsid w:val="00C85D99"/>
    <w:rsid w:val="00D977B4"/>
    <w:rsid w:val="00E508B7"/>
    <w:rsid w:val="00F01B83"/>
    <w:rsid w:val="00F14A13"/>
    <w:rsid w:val="0A773FD7"/>
    <w:rsid w:val="2B420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60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102</TotalTime>
  <Pages>2</Pages>
  <Words>127</Words>
  <Characters>730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</dc:creator>
  <cp:keywords/>
  <dc:description/>
  <cp:lastModifiedBy>陈珊</cp:lastModifiedBy>
  <cp:revision>13</cp:revision>
  <dcterms:created xsi:type="dcterms:W3CDTF">2018-02-26T01:17:00Z</dcterms:created>
  <dcterms:modified xsi:type="dcterms:W3CDTF">2018-02-28T01:52:00Z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