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市工商联名词解释</w:t>
      </w:r>
    </w:p>
    <w:p>
      <w:pPr>
        <w:ind w:firstLine="642"/>
        <w:jc w:val="both"/>
        <w:rPr>
          <w:rFonts w:hint="eastAsia"/>
          <w:b w:val="0"/>
          <w:bCs w:val="0"/>
          <w:sz w:val="32"/>
          <w:szCs w:val="32"/>
          <w:lang w:eastAsia="zh-CN"/>
        </w:rPr>
      </w:pPr>
      <w:r>
        <w:rPr>
          <w:rFonts w:hint="eastAsia"/>
          <w:b w:val="0"/>
          <w:bCs w:val="0"/>
          <w:sz w:val="32"/>
          <w:szCs w:val="32"/>
          <w:lang w:eastAsia="zh-CN"/>
        </w:rPr>
        <w:t>（说明：本项为必须公开内容，可解释本部门预算特有的较为专业的名词，或是财政预算编制方面名词。）</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（一）财政拨款收入：指中央财政当年拨付的资金。 </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（二）社会保障和就业（类）民政管理</w:t>
      </w:r>
      <w:bookmarkStart w:id="0" w:name="_GoBack"/>
      <w:bookmarkEnd w:id="0"/>
      <w:r>
        <w:rPr>
          <w:rFonts w:hint="eastAsia" w:ascii="仿宋_GB2312" w:hAnsi="仿宋_GB2312" w:eastAsia="仿宋_GB2312" w:cs="仿宋_GB2312"/>
          <w:b w:val="0"/>
          <w:bCs w:val="0"/>
          <w:sz w:val="32"/>
          <w:szCs w:val="32"/>
          <w:lang w:eastAsia="zh-CN"/>
        </w:rPr>
        <w:t xml:space="preserve">事务（款）：指用于民政部机关和所属事业单位保障机构正常运转的基本支出和开展民政管理事务所发生的项目支出。 </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1.行政运行（项）：指民政部机关（不含离退休干部局）和参照公务员法管理的事业单位用于保障机构正常运转的基本支出。</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其他民政管理事务支出（项）：指民政部门接待来访、法制建设、政策宣传方面的支出，以及开展优抚安置、救灾减灾、社会救助、社会福利、社会事务、社会工作政策制定和人才队伍建设、信息化建设等专项业务的支出。</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 xml:space="preserve">社会保障和就业（类）行政事业单位离退休（款）：指民政部机关和所属事业单位开支的离退休人员经费和离退休干部管理机构为离退休人员提供管理和服务所发生的工作支出。 </w:t>
      </w:r>
    </w:p>
    <w:p>
      <w:pPr>
        <w:ind w:firstLine="642"/>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1.归口管理的行政单位离退休（项）：指民政部本级开支的离退休人员经费支出。 </w:t>
      </w:r>
    </w:p>
    <w:p>
      <w:pPr>
        <w:ind w:firstLine="642"/>
        <w:jc w:val="both"/>
        <w:rPr>
          <w:rFonts w:hint="eastAsia" w:ascii="仿宋_GB2312" w:hAnsi="仿宋_GB2312" w:eastAsia="仿宋_GB2312" w:cs="仿宋_GB2312"/>
          <w:color w:val="000000"/>
          <w:sz w:val="32"/>
          <w:szCs w:val="32"/>
        </w:rPr>
      </w:pPr>
      <w:r>
        <w:rPr>
          <w:rStyle w:val="4"/>
          <w:rFonts w:hint="eastAsia" w:ascii="仿宋_GB2312" w:hAnsi="仿宋_GB2312" w:eastAsia="仿宋_GB2312" w:cs="仿宋_GB2312"/>
          <w:b w:val="0"/>
          <w:bCs w:val="0"/>
          <w:color w:val="000000"/>
          <w:sz w:val="32"/>
          <w:szCs w:val="32"/>
          <w:lang w:eastAsia="zh-CN"/>
        </w:rPr>
        <w:t>（四）</w:t>
      </w:r>
      <w:r>
        <w:rPr>
          <w:rStyle w:val="4"/>
          <w:rFonts w:hint="eastAsia" w:ascii="仿宋_GB2312" w:hAnsi="仿宋_GB2312" w:eastAsia="仿宋_GB2312" w:cs="仿宋_GB2312"/>
          <w:b w:val="0"/>
          <w:bCs w:val="0"/>
          <w:color w:val="000000"/>
          <w:sz w:val="32"/>
          <w:szCs w:val="32"/>
        </w:rPr>
        <w:t>基本支出</w:t>
      </w:r>
      <w:r>
        <w:rPr>
          <w:rStyle w:val="4"/>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指为保障机构正常运转、完成日常工作任务而发生的人员支出和公用支出。</w:t>
      </w:r>
    </w:p>
    <w:p>
      <w:pPr>
        <w:ind w:firstLine="642"/>
        <w:jc w:val="both"/>
        <w:rPr>
          <w:rFonts w:hint="eastAsia" w:ascii="仿宋_GB2312" w:hAnsi="仿宋_GB2312" w:eastAsia="仿宋_GB2312" w:cs="仿宋_GB2312"/>
          <w:color w:val="000000"/>
          <w:sz w:val="32"/>
          <w:szCs w:val="32"/>
        </w:rPr>
      </w:pPr>
      <w:r>
        <w:rPr>
          <w:rStyle w:val="4"/>
          <w:rFonts w:hint="eastAsia" w:ascii="仿宋_GB2312" w:hAnsi="仿宋_GB2312" w:eastAsia="仿宋_GB2312" w:cs="仿宋_GB2312"/>
          <w:b w:val="0"/>
          <w:bCs w:val="0"/>
          <w:color w:val="000000"/>
          <w:sz w:val="32"/>
          <w:szCs w:val="32"/>
          <w:lang w:eastAsia="zh-CN"/>
        </w:rPr>
        <w:t>（五）</w:t>
      </w:r>
      <w:r>
        <w:rPr>
          <w:rStyle w:val="4"/>
          <w:rFonts w:hint="eastAsia" w:ascii="仿宋_GB2312" w:hAnsi="仿宋_GB2312" w:eastAsia="仿宋_GB2312" w:cs="仿宋_GB2312"/>
          <w:b w:val="0"/>
          <w:bCs w:val="0"/>
          <w:color w:val="000000"/>
          <w:sz w:val="32"/>
          <w:szCs w:val="32"/>
        </w:rPr>
        <w:t>项目支出：</w:t>
      </w:r>
      <w:r>
        <w:rPr>
          <w:rFonts w:hint="eastAsia" w:ascii="仿宋_GB2312" w:hAnsi="仿宋_GB2312" w:eastAsia="仿宋_GB2312" w:cs="仿宋_GB2312"/>
          <w:color w:val="000000"/>
          <w:sz w:val="32"/>
          <w:szCs w:val="32"/>
        </w:rPr>
        <w:t>指在基本支出之外为完成相关行政任务和事业发展目标所发生的支出。</w:t>
      </w:r>
    </w:p>
    <w:p>
      <w:pPr>
        <w:pStyle w:val="2"/>
        <w:spacing w:line="258" w:lineRule="atLeast"/>
        <w:jc w:val="both"/>
        <w:rPr>
          <w:rFonts w:hint="eastAsia" w:ascii="仿宋_GB2312" w:hAnsi="仿宋_GB2312" w:eastAsia="仿宋_GB2312" w:cs="仿宋_GB2312"/>
          <w:color w:val="000000"/>
          <w:sz w:val="32"/>
          <w:szCs w:val="32"/>
        </w:rPr>
      </w:pPr>
      <w:r>
        <w:rPr>
          <w:rStyle w:val="4"/>
          <w:rFonts w:hint="eastAsia" w:ascii="仿宋_GB2312" w:hAnsi="仿宋_GB2312" w:eastAsia="仿宋_GB2312" w:cs="仿宋_GB2312"/>
          <w:b w:val="0"/>
          <w:bCs w:val="0"/>
          <w:color w:val="000000"/>
          <w:sz w:val="32"/>
          <w:szCs w:val="32"/>
          <w:lang w:eastAsia="zh-CN"/>
        </w:rPr>
        <w:t>（六）</w:t>
      </w:r>
      <w:r>
        <w:rPr>
          <w:rStyle w:val="4"/>
          <w:rFonts w:hint="eastAsia" w:ascii="仿宋_GB2312" w:hAnsi="仿宋_GB2312" w:eastAsia="仿宋_GB2312" w:cs="仿宋_GB2312"/>
          <w:b w:val="0"/>
          <w:bCs w:val="0"/>
          <w:color w:val="000000"/>
          <w:sz w:val="32"/>
          <w:szCs w:val="32"/>
        </w:rPr>
        <w:t>“三公经费”：</w:t>
      </w:r>
      <w:r>
        <w:rPr>
          <w:rFonts w:hint="eastAsia" w:ascii="仿宋_GB2312" w:hAnsi="仿宋_GB2312" w:eastAsia="仿宋_GB2312" w:cs="仿宋_GB2312"/>
          <w:color w:val="000000"/>
          <w:sz w:val="32"/>
          <w:szCs w:val="32"/>
        </w:rPr>
        <w:t xml:space="preserve">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pStyle w:val="2"/>
        <w:spacing w:line="258" w:lineRule="atLeast"/>
        <w:jc w:val="both"/>
        <w:rPr>
          <w:rFonts w:hint="eastAsia" w:ascii="仿宋_GB2312" w:hAnsi="仿宋_GB2312" w:eastAsia="仿宋_GB2312" w:cs="仿宋_GB2312"/>
          <w:color w:val="000000"/>
          <w:sz w:val="32"/>
          <w:szCs w:val="32"/>
        </w:rPr>
      </w:pPr>
      <w:r>
        <w:rPr>
          <w:rStyle w:val="4"/>
          <w:rFonts w:hint="eastAsia" w:ascii="仿宋_GB2312" w:hAnsi="仿宋_GB2312" w:eastAsia="仿宋_GB2312" w:cs="仿宋_GB2312"/>
          <w:b w:val="0"/>
          <w:bCs w:val="0"/>
          <w:color w:val="000000"/>
          <w:sz w:val="32"/>
          <w:szCs w:val="32"/>
          <w:lang w:eastAsia="zh-CN"/>
        </w:rPr>
        <w:t>（七）</w:t>
      </w:r>
      <w:r>
        <w:rPr>
          <w:rStyle w:val="4"/>
          <w:rFonts w:hint="eastAsia" w:ascii="仿宋_GB2312" w:hAnsi="仿宋_GB2312" w:eastAsia="仿宋_GB2312" w:cs="仿宋_GB2312"/>
          <w:b w:val="0"/>
          <w:bCs w:val="0"/>
          <w:color w:val="000000"/>
          <w:sz w:val="32"/>
          <w:szCs w:val="32"/>
        </w:rPr>
        <w:t>机关运行经费：</w:t>
      </w:r>
      <w:r>
        <w:rPr>
          <w:rFonts w:hint="eastAsia" w:ascii="仿宋_GB2312" w:hAnsi="仿宋_GB2312" w:eastAsia="仿宋_GB2312" w:cs="仿宋_GB2312"/>
          <w:color w:val="000000"/>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jc w:val="both"/>
        <w:rPr>
          <w:rFonts w:hint="eastAsia"/>
          <w:color w:val="000000"/>
          <w:sz w:val="23"/>
          <w:szCs w:val="23"/>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265C0709"/>
    <w:rsid w:val="4E140E87"/>
    <w:rsid w:val="785A6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晓</cp:lastModifiedBy>
  <dcterms:modified xsi:type="dcterms:W3CDTF">2018-03-01T08:40:52Z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