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val="en-US" w:eastAsia="zh-CN"/>
        </w:rPr>
        <w:t>2018</w:t>
      </w:r>
      <w:r>
        <w:rPr>
          <w:rFonts w:hint="eastAsia"/>
          <w:b/>
          <w:bCs/>
          <w:sz w:val="36"/>
          <w:szCs w:val="36"/>
          <w:lang w:eastAsia="zh-CN"/>
        </w:rPr>
        <w:t>年经信局部门预算情况说明</w:t>
      </w:r>
    </w:p>
    <w:p>
      <w:pPr>
        <w:ind w:firstLine="560"/>
        <w:jc w:val="both"/>
        <w:rPr>
          <w:rFonts w:hint="eastAsia"/>
          <w:b/>
          <w:bCs/>
          <w:sz w:val="28"/>
          <w:szCs w:val="28"/>
          <w:lang w:eastAsia="zh-CN"/>
        </w:rPr>
      </w:pPr>
    </w:p>
    <w:p>
      <w:pPr>
        <w:ind w:firstLine="560"/>
        <w:jc w:val="both"/>
        <w:rPr>
          <w:rFonts w:hint="eastAsia"/>
          <w:b/>
          <w:bCs/>
          <w:sz w:val="28"/>
          <w:szCs w:val="28"/>
          <w:lang w:eastAsia="zh-CN"/>
        </w:rPr>
      </w:pPr>
      <w:bookmarkStart w:id="0" w:name="_GoBack"/>
      <w:bookmarkEnd w:id="0"/>
      <w:r>
        <w:rPr>
          <w:rFonts w:hint="eastAsia"/>
          <w:b/>
          <w:bCs/>
          <w:sz w:val="28"/>
          <w:szCs w:val="28"/>
          <w:lang w:eastAsia="zh-CN"/>
        </w:rPr>
        <w:t>一、部门预算收支增减变化情况</w:t>
      </w:r>
    </w:p>
    <w:p>
      <w:pPr>
        <w:ind w:firstLine="560"/>
        <w:jc w:val="both"/>
        <w:rPr>
          <w:rFonts w:hint="eastAsia"/>
          <w:b w:val="0"/>
          <w:bCs w:val="0"/>
          <w:sz w:val="28"/>
          <w:szCs w:val="28"/>
          <w:lang w:val="en-US" w:eastAsia="zh-CN"/>
        </w:rPr>
      </w:pPr>
      <w:r>
        <w:rPr>
          <w:rFonts w:hint="eastAsia"/>
          <w:b w:val="0"/>
          <w:bCs w:val="0"/>
          <w:sz w:val="28"/>
          <w:szCs w:val="28"/>
          <w:lang w:val="en-US" w:eastAsia="zh-CN"/>
        </w:rPr>
        <w:t>2018</w:t>
      </w:r>
      <w:r>
        <w:rPr>
          <w:rFonts w:hint="eastAsia"/>
          <w:b w:val="0"/>
          <w:bCs w:val="0"/>
          <w:sz w:val="28"/>
          <w:szCs w:val="28"/>
          <w:lang w:eastAsia="zh-CN"/>
        </w:rPr>
        <w:t>年本部门收入预算</w:t>
      </w:r>
      <w:r>
        <w:rPr>
          <w:rFonts w:hint="eastAsia"/>
          <w:b w:val="0"/>
          <w:bCs w:val="0"/>
          <w:sz w:val="28"/>
          <w:szCs w:val="28"/>
          <w:lang w:val="en-US" w:eastAsia="zh-CN"/>
        </w:rPr>
        <w:t>995万元，比上年减少4万元，下降0.4%，主要原因是日常公用经费减少；支出预算995万元，比上年减少4万元，下降0.4%，主要原因是日常公用经费减少。</w:t>
      </w:r>
    </w:p>
    <w:p>
      <w:pPr>
        <w:numPr>
          <w:ilvl w:val="0"/>
          <w:numId w:val="1"/>
        </w:numPr>
        <w:ind w:firstLine="560"/>
        <w:jc w:val="both"/>
        <w:rPr>
          <w:rFonts w:hint="eastAsia"/>
          <w:b/>
          <w:bCs/>
          <w:sz w:val="28"/>
          <w:szCs w:val="28"/>
          <w:lang w:val="en-US" w:eastAsia="zh-CN"/>
        </w:rPr>
      </w:pPr>
      <w:r>
        <w:rPr>
          <w:rFonts w:hint="eastAsia"/>
          <w:b/>
          <w:bCs/>
          <w:sz w:val="28"/>
          <w:szCs w:val="28"/>
          <w:lang w:val="en-US" w:eastAsia="zh-CN"/>
        </w:rPr>
        <w:t>“三公”经费安排情况说明</w:t>
      </w:r>
    </w:p>
    <w:p>
      <w:pPr>
        <w:ind w:firstLine="560" w:firstLineChars="200"/>
        <w:rPr>
          <w:rFonts w:hint="eastAsia"/>
          <w:b w:val="0"/>
          <w:bCs w:val="0"/>
          <w:sz w:val="28"/>
          <w:szCs w:val="28"/>
          <w:lang w:val="en-US" w:eastAsia="zh-CN"/>
        </w:rPr>
      </w:pPr>
      <w:r>
        <w:rPr>
          <w:rFonts w:hint="eastAsia"/>
          <w:b w:val="0"/>
          <w:bCs w:val="0"/>
          <w:sz w:val="28"/>
          <w:szCs w:val="28"/>
          <w:lang w:val="en-US" w:eastAsia="zh-CN"/>
        </w:rPr>
        <w:t>2018年部门“三公”经费预算安排19万元，比上年减少9万元，下降32.14%，主要原因是公务接待费及公车运行费减少。其中：因公出国（境）费8万元，比上年</w:t>
      </w:r>
      <w:r>
        <w:rPr>
          <w:rFonts w:hint="eastAsia"/>
          <w:b w:val="0"/>
          <w:bCs w:val="0"/>
          <w:sz w:val="28"/>
          <w:szCs w:val="28"/>
          <w:highlight w:val="none"/>
          <w:lang w:val="en-US" w:eastAsia="zh-CN"/>
        </w:rPr>
        <w:t>增加</w:t>
      </w:r>
      <w:r>
        <w:rPr>
          <w:rFonts w:hint="eastAsia"/>
          <w:b w:val="0"/>
          <w:bCs w:val="0"/>
          <w:sz w:val="28"/>
          <w:szCs w:val="28"/>
          <w:lang w:val="en-US" w:eastAsia="zh-CN"/>
        </w:rPr>
        <w:t>1万元，增加14.28%，主要原因是预计省市组团赴香港开展投资促进活动及招商活动及出国考察活动的次数增加；公务用车购置及运行费5万元，比上年减少1万元，下降16.67%，主要原因是严格控制公务用车运行费支出；公务接待费6万元，比上年减少9万元，下降60%，主要原因是预计接待上级领导、业务部门及客商的业务接待费用减少。</w:t>
      </w:r>
    </w:p>
    <w:p>
      <w:pPr>
        <w:numPr>
          <w:ilvl w:val="0"/>
          <w:numId w:val="1"/>
        </w:numPr>
        <w:ind w:firstLine="567" w:firstLineChars="0"/>
        <w:jc w:val="both"/>
        <w:rPr>
          <w:rFonts w:hint="eastAsia"/>
          <w:b w:val="0"/>
          <w:bCs w:val="0"/>
          <w:sz w:val="28"/>
          <w:szCs w:val="28"/>
          <w:lang w:val="en-US" w:eastAsia="zh-CN"/>
        </w:rPr>
      </w:pPr>
      <w:r>
        <w:rPr>
          <w:rFonts w:hint="eastAsia"/>
          <w:b/>
          <w:bCs/>
          <w:sz w:val="28"/>
          <w:szCs w:val="28"/>
          <w:lang w:val="en-US" w:eastAsia="zh-CN"/>
        </w:rPr>
        <w:t>机关运行经费安排情况</w:t>
      </w:r>
    </w:p>
    <w:p>
      <w:pPr>
        <w:numPr>
          <w:ilvl w:val="0"/>
          <w:numId w:val="0"/>
        </w:numPr>
        <w:ind w:firstLine="565"/>
        <w:jc w:val="both"/>
        <w:rPr>
          <w:rFonts w:hint="eastAsia"/>
          <w:b w:val="0"/>
          <w:bCs w:val="0"/>
          <w:sz w:val="28"/>
          <w:szCs w:val="28"/>
          <w:lang w:val="en-US" w:eastAsia="zh-CN"/>
        </w:rPr>
      </w:pPr>
      <w:r>
        <w:rPr>
          <w:rFonts w:hint="eastAsia"/>
          <w:b w:val="0"/>
          <w:bCs w:val="0"/>
          <w:sz w:val="28"/>
          <w:szCs w:val="28"/>
          <w:lang w:val="en-US" w:eastAsia="zh-CN"/>
        </w:rPr>
        <w:t>2018年，本部门机关运行经费安排90.12万元，比上年增加13.06万元，增长16.94%，主要原因是</w:t>
      </w:r>
      <w:r>
        <w:rPr>
          <w:rFonts w:hint="eastAsia"/>
          <w:b w:val="0"/>
          <w:bCs w:val="0"/>
          <w:sz w:val="28"/>
          <w:szCs w:val="28"/>
          <w:highlight w:val="none"/>
          <w:lang w:val="en-US" w:eastAsia="zh-CN"/>
        </w:rPr>
        <w:t>日常维修费及差旅费用增加</w:t>
      </w:r>
      <w:r>
        <w:rPr>
          <w:rFonts w:hint="eastAsia"/>
          <w:b w:val="0"/>
          <w:bCs w:val="0"/>
          <w:sz w:val="28"/>
          <w:szCs w:val="28"/>
          <w:lang w:val="en-US" w:eastAsia="zh-CN"/>
        </w:rPr>
        <w:t>。其中：办公费16.81万元，印刷费3.8万元，邮电费4.95万元，差旅费15.5万元，</w:t>
      </w:r>
      <w:r>
        <w:rPr>
          <w:rFonts w:hint="eastAsia"/>
          <w:b w:val="0"/>
          <w:bCs w:val="0"/>
          <w:sz w:val="28"/>
          <w:szCs w:val="28"/>
          <w:highlight w:val="none"/>
          <w:lang w:val="en-US" w:eastAsia="zh-CN"/>
        </w:rPr>
        <w:t>培训费2.5万元</w:t>
      </w:r>
      <w:r>
        <w:rPr>
          <w:rFonts w:hint="eastAsia"/>
          <w:b w:val="0"/>
          <w:bCs w:val="0"/>
          <w:sz w:val="28"/>
          <w:szCs w:val="28"/>
          <w:lang w:val="en-US" w:eastAsia="zh-CN"/>
        </w:rPr>
        <w:t>，日常维修费4.8万元，专用材料及一般设备购置费9.5万元，办公用房水电费5.94万元，其他交通费21.32万元，公务用车运行维护费5万元等。</w:t>
      </w:r>
    </w:p>
    <w:p>
      <w:pPr>
        <w:numPr>
          <w:ilvl w:val="0"/>
          <w:numId w:val="1"/>
        </w:numPr>
        <w:ind w:firstLine="565" w:firstLineChars="0"/>
        <w:jc w:val="both"/>
        <w:rPr>
          <w:rFonts w:hint="eastAsia"/>
          <w:b/>
          <w:bCs/>
          <w:sz w:val="28"/>
          <w:szCs w:val="28"/>
          <w:lang w:val="en-US" w:eastAsia="zh-CN"/>
        </w:rPr>
      </w:pPr>
      <w:r>
        <w:rPr>
          <w:rFonts w:hint="eastAsia"/>
          <w:b/>
          <w:bCs/>
          <w:sz w:val="28"/>
          <w:szCs w:val="28"/>
          <w:lang w:val="en-US" w:eastAsia="zh-CN"/>
        </w:rPr>
        <w:t>政府采购情况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2018年本部门政府采购安排0万元，其中：货物类采购预算0万元，工程类采购预算0万元，服务类采购预算0万元等。</w:t>
      </w:r>
    </w:p>
    <w:p>
      <w:pPr>
        <w:numPr>
          <w:ilvl w:val="0"/>
          <w:numId w:val="1"/>
        </w:numPr>
        <w:ind w:firstLine="560" w:firstLineChars="0"/>
        <w:jc w:val="both"/>
        <w:rPr>
          <w:rFonts w:hint="eastAsia"/>
          <w:b/>
          <w:bCs/>
          <w:sz w:val="28"/>
          <w:szCs w:val="28"/>
          <w:lang w:val="en-US" w:eastAsia="zh-CN"/>
        </w:rPr>
      </w:pPr>
      <w:r>
        <w:rPr>
          <w:rFonts w:hint="eastAsia"/>
          <w:b/>
          <w:bCs/>
          <w:sz w:val="28"/>
          <w:szCs w:val="28"/>
          <w:lang w:val="en-US" w:eastAsia="zh-CN"/>
        </w:rPr>
        <w:t>国有资产占有使用情况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截至2017年12月31日，本部门占有使用国有资产总体情况为：期末国有资金总额10947万元，比去年增加2372万元，增长27.65%。其中：货币资金6607万元，比去年增加17.54万元，增长36.14%；其他应收款255万元，比去年减少2万元，下降0.78%；国定资产101万元，比去年增加4万元，增长4.12%；在建工程3984万元，比去年增加615万元，增长18.25%。</w:t>
      </w:r>
    </w:p>
    <w:p>
      <w:pPr>
        <w:numPr>
          <w:ilvl w:val="0"/>
          <w:numId w:val="1"/>
        </w:numPr>
        <w:ind w:firstLine="560" w:firstLineChars="0"/>
        <w:jc w:val="both"/>
        <w:rPr>
          <w:rFonts w:hint="eastAsia"/>
          <w:b/>
          <w:bCs/>
          <w:sz w:val="28"/>
          <w:szCs w:val="28"/>
          <w:lang w:val="en-US" w:eastAsia="zh-CN"/>
        </w:rPr>
      </w:pPr>
      <w:r>
        <w:rPr>
          <w:rFonts w:hint="eastAsia"/>
          <w:b/>
          <w:bCs/>
          <w:sz w:val="28"/>
          <w:szCs w:val="28"/>
          <w:lang w:val="en-US" w:eastAsia="zh-CN"/>
        </w:rPr>
        <w:t>预算绩效信息公开情况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2018年，本部门预算项目3个，预算项目支出160万元。其中：1.促进外贸稳定增长专项扶持资金100万元。2.技改项目事后奖补配套资金50万元。3.节能专项基金10万元。</w:t>
      </w:r>
    </w:p>
    <w:p>
      <w:pPr>
        <w:numPr>
          <w:ilvl w:val="0"/>
          <w:numId w:val="0"/>
        </w:numPr>
        <w:ind w:firstLine="560"/>
        <w:jc w:val="both"/>
        <w:rPr>
          <w:rFonts w:hint="eastAsia"/>
          <w:b w:val="0"/>
          <w:bCs w:val="0"/>
          <w:sz w:val="28"/>
          <w:szCs w:val="28"/>
          <w:lang w:val="en-US" w:eastAsia="zh-CN"/>
        </w:rPr>
      </w:pPr>
    </w:p>
    <w:p>
      <w:pPr>
        <w:numPr>
          <w:ilvl w:val="0"/>
          <w:numId w:val="0"/>
        </w:numPr>
        <w:ind w:firstLine="560"/>
        <w:jc w:val="both"/>
        <w:rPr>
          <w:rFonts w:hint="eastAsia"/>
          <w:b w:val="0"/>
          <w:bCs w:val="0"/>
          <w:sz w:val="28"/>
          <w:szCs w:val="28"/>
          <w:lang w:val="en-US" w:eastAsia="zh-CN"/>
        </w:rPr>
      </w:pPr>
    </w:p>
    <w:p>
      <w:pPr>
        <w:numPr>
          <w:ilvl w:val="0"/>
          <w:numId w:val="0"/>
        </w:numPr>
        <w:ind w:firstLine="4933" w:firstLineChars="1762"/>
        <w:jc w:val="both"/>
        <w:rPr>
          <w:rFonts w:hint="eastAsia"/>
          <w:b w:val="0"/>
          <w:bCs w:val="0"/>
          <w:sz w:val="28"/>
          <w:szCs w:val="28"/>
          <w:lang w:val="en-US" w:eastAsia="zh-CN"/>
        </w:rPr>
      </w:pPr>
      <w:r>
        <w:rPr>
          <w:rFonts w:hint="eastAsia"/>
          <w:b w:val="0"/>
          <w:bCs w:val="0"/>
          <w:sz w:val="28"/>
          <w:szCs w:val="28"/>
          <w:lang w:val="en-US" w:eastAsia="zh-CN"/>
        </w:rPr>
        <w:t>阳春市经济和信息化局</w:t>
      </w:r>
    </w:p>
    <w:p>
      <w:pPr>
        <w:numPr>
          <w:ilvl w:val="0"/>
          <w:numId w:val="0"/>
        </w:numPr>
        <w:ind w:firstLine="5213" w:firstLineChars="1862"/>
        <w:jc w:val="both"/>
        <w:rPr>
          <w:rFonts w:hint="eastAsia"/>
          <w:b w:val="0"/>
          <w:bCs w:val="0"/>
          <w:sz w:val="28"/>
          <w:szCs w:val="28"/>
          <w:lang w:val="en-US" w:eastAsia="zh-CN"/>
        </w:rPr>
      </w:pPr>
      <w:r>
        <w:rPr>
          <w:rFonts w:hint="eastAsia"/>
          <w:b w:val="0"/>
          <w:bCs w:val="0"/>
          <w:sz w:val="28"/>
          <w:szCs w:val="28"/>
          <w:lang w:val="en-US" w:eastAsia="zh-CN"/>
        </w:rPr>
        <w:t>2018年3月5日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62CD"/>
    <w:multiLevelType w:val="singleLevel"/>
    <w:tmpl w:val="5A9362C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20D63"/>
    <w:rsid w:val="0A773FD7"/>
    <w:rsid w:val="0DB42C28"/>
    <w:rsid w:val="0FC30FA7"/>
    <w:rsid w:val="15622E94"/>
    <w:rsid w:val="2B420D63"/>
    <w:rsid w:val="3E52360A"/>
    <w:rsid w:val="57003551"/>
    <w:rsid w:val="5A517A1D"/>
    <w:rsid w:val="75A1729D"/>
    <w:rsid w:val="7DAC58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2018-02-26T01:17:00Z</dcterms:created>
  <dc:creator>rui</dc:creator>
  <cp:lastModifiedBy>Administrator</cp:lastModifiedBy>
  <cp:lastPrinted>2018-03-02T04:01:00Z</cp:lastPrinted>
  <dcterms:modified xsi:type="dcterms:W3CDTF">2018-03-05T02:31:24Z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