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阳春市归国华侨联合会2018</w:t>
      </w:r>
      <w:r>
        <w:rPr>
          <w:rFonts w:hint="eastAsia"/>
          <w:b/>
          <w:bCs/>
          <w:sz w:val="32"/>
          <w:szCs w:val="32"/>
          <w:lang w:eastAsia="zh-CN"/>
        </w:rPr>
        <w:t>年部门预算情况说明</w:t>
      </w:r>
    </w:p>
    <w:p>
      <w:pPr>
        <w:ind w:firstLine="560"/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一、部门预算收支增减变化情况</w:t>
      </w:r>
      <w:bookmarkStart w:id="0" w:name="_GoBack"/>
      <w:bookmarkEnd w:id="0"/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</w:t>
      </w:r>
      <w:r>
        <w:rPr>
          <w:rFonts w:hint="eastAsia"/>
          <w:b w:val="0"/>
          <w:bCs w:val="0"/>
          <w:sz w:val="28"/>
          <w:szCs w:val="28"/>
          <w:lang w:eastAsia="zh-CN"/>
        </w:rPr>
        <w:t>年本部门收入预算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59.36万元，比上年减少5.98万元，下降10%，主要原因是2人在职转退休，工资及公用经费减少；支出预算59.36万元，比上年减少5.98万元，下降10%，主要原因是工资及公用经费支出减少。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“三公”经费安排情况说明</w:t>
      </w:r>
    </w:p>
    <w:p>
      <w:pPr>
        <w:numPr>
          <w:ilvl w:val="0"/>
          <w:numId w:val="0"/>
        </w:numPr>
        <w:ind w:firstLine="567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2018年部门“三公”经费预算安排0.48万元，比上年减少0.02万元，下降4%，主要原因是</w:t>
      </w:r>
      <w:r>
        <w:rPr>
          <w:rFonts w:hint="eastAsia"/>
          <w:sz w:val="30"/>
          <w:szCs w:val="30"/>
          <w:lang w:eastAsia="zh-CN"/>
        </w:rPr>
        <w:t>业务量减少，各种业务接待减少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其中：因公出国（境）费0万元，比上年增加/减少0万元，增长/下降0%，主要原因是0与上年保持不变0；公务用车购置及运行费0万元，比上年增加/减少0万元，增长/下降0%，主要原因是0与上年保持不变0；公务接待费0.48万元，比上年减少0.02万元，下降4%，主要原因是</w:t>
      </w:r>
      <w:r>
        <w:rPr>
          <w:rFonts w:hint="eastAsia"/>
          <w:sz w:val="30"/>
          <w:szCs w:val="30"/>
          <w:lang w:eastAsia="zh-CN"/>
        </w:rPr>
        <w:t>业务量减少，各种业务接待减少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ind w:firstLine="567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机关运行经费安排情况</w:t>
      </w:r>
    </w:p>
    <w:p>
      <w:pPr>
        <w:numPr>
          <w:ilvl w:val="0"/>
          <w:numId w:val="0"/>
        </w:numPr>
        <w:ind w:firstLine="565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，本部门机关运行经费安排2.58万元，比上年增加/减少0.12万元，增长/下降5%，主要原因是人员减少。其中：办公费1.78万元，印刷费0万元，邮电费0万元，差旅费0.3万元，会议费0万元，福利费0万元，日常维修费0万元，专用材料及一般设备购置费0万元，办公用房水电费0.5万元，办公用房取暖费0万元，办公用房物业管理费0万元，公务用车运行维护费0万元等。</w:t>
      </w:r>
    </w:p>
    <w:p>
      <w:pPr>
        <w:numPr>
          <w:ilvl w:val="0"/>
          <w:numId w:val="1"/>
        </w:numPr>
        <w:ind w:firstLine="565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政府采购情况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2018年本部门政府采购安排0万元，其中：货物类采购预算0万元，工程类采购预算0万元，服务类采购预算0万元等。</w:t>
      </w:r>
    </w:p>
    <w:p>
      <w:pPr>
        <w:numPr>
          <w:ilvl w:val="0"/>
          <w:numId w:val="1"/>
        </w:numPr>
        <w:ind w:firstLine="56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国有资产占有使用情况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截至2017年12月31日，本部门占有使用国有资产总体情况为：无，分布构成情况为：无，主要实物资产数据情况为：无，资产变动情况为：无。</w:t>
      </w:r>
    </w:p>
    <w:p>
      <w:pPr>
        <w:numPr>
          <w:ilvl w:val="0"/>
          <w:numId w:val="1"/>
        </w:numPr>
        <w:ind w:firstLine="56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预算绩效信息公开情况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2018年，本部门严格执行预算信息公开。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62CD"/>
    <w:multiLevelType w:val="singleLevel"/>
    <w:tmpl w:val="5A9362CD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20D63"/>
    <w:rsid w:val="00A9453A"/>
    <w:rsid w:val="00D50854"/>
    <w:rsid w:val="0A773FD7"/>
    <w:rsid w:val="2B420D63"/>
    <w:rsid w:val="35367F64"/>
    <w:rsid w:val="49DE449E"/>
    <w:rsid w:val="588C5CB4"/>
    <w:rsid w:val="75A462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2018-02-26T01:17:00Z</dcterms:created>
  <dc:creator>rui</dc:creator>
  <cp:lastModifiedBy>开心猪</cp:lastModifiedBy>
  <dcterms:modified xsi:type="dcterms:W3CDTF">2018-03-02T04:36:45Z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