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阳春市政务服务管理局名词解释</w:t>
      </w:r>
    </w:p>
    <w:p>
      <w:pPr>
        <w:jc w:val="both"/>
        <w:rPr>
          <w:rFonts w:hint="eastAsia"/>
          <w:b/>
          <w:bCs/>
          <w:sz w:val="44"/>
          <w:szCs w:val="44"/>
          <w:lang w:eastAsia="zh-CN"/>
        </w:rPr>
      </w:pPr>
    </w:p>
    <w:p>
      <w:pPr>
        <w:ind w:firstLine="642"/>
        <w:jc w:val="both"/>
        <w:rPr>
          <w:rFonts w:hint="eastAsia"/>
          <w:b w:val="0"/>
          <w:bCs w:val="0"/>
          <w:sz w:val="28"/>
          <w:szCs w:val="28"/>
          <w:lang w:val="en-US" w:eastAsia="zh-CN"/>
        </w:rPr>
      </w:pPr>
      <w:r>
        <w:rPr>
          <w:rFonts w:hint="eastAsia"/>
          <w:b w:val="0"/>
          <w:bCs w:val="0"/>
          <w:sz w:val="28"/>
          <w:szCs w:val="28"/>
          <w:lang w:eastAsia="zh-CN"/>
        </w:rPr>
        <w:t>（一）包干经费：主要包括服务大厅日常维修维护经费</w:t>
      </w:r>
      <w:r>
        <w:rPr>
          <w:rFonts w:hint="eastAsia"/>
          <w:b w:val="0"/>
          <w:bCs w:val="0"/>
          <w:sz w:val="28"/>
          <w:szCs w:val="28"/>
          <w:lang w:val="en-US" w:eastAsia="zh-CN"/>
        </w:rPr>
        <w:t>25万元，招商</w:t>
      </w:r>
      <w:r>
        <w:rPr>
          <w:rFonts w:hint="eastAsia" w:ascii="微软雅黑" w:hAnsi="微软雅黑" w:eastAsia="微软雅黑" w:cs="微软雅黑"/>
          <w:b w:val="0"/>
          <w:bCs w:val="0"/>
          <w:sz w:val="28"/>
          <w:szCs w:val="28"/>
          <w:lang w:val="en-US" w:eastAsia="zh-CN"/>
        </w:rPr>
        <w:t>,</w:t>
      </w:r>
      <w:r>
        <w:rPr>
          <w:rFonts w:hint="eastAsia" w:asciiTheme="minorEastAsia" w:hAnsiTheme="minorEastAsia" w:cstheme="minorEastAsia"/>
          <w:b w:val="0"/>
          <w:bCs w:val="0"/>
          <w:sz w:val="28"/>
          <w:szCs w:val="28"/>
          <w:lang w:val="en-US" w:eastAsia="zh-CN"/>
        </w:rPr>
        <w:t>勤杂</w:t>
      </w:r>
      <w:r>
        <w:rPr>
          <w:rFonts w:hint="eastAsia" w:ascii="微软雅黑" w:hAnsi="微软雅黑" w:eastAsia="微软雅黑" w:cs="微软雅黑"/>
          <w:b w:val="0"/>
          <w:bCs w:val="0"/>
          <w:sz w:val="28"/>
          <w:szCs w:val="28"/>
          <w:lang w:val="en-US" w:eastAsia="zh-CN"/>
        </w:rPr>
        <w:t>,</w:t>
      </w:r>
      <w:r>
        <w:rPr>
          <w:rFonts w:hint="eastAsia" w:asciiTheme="minorEastAsia" w:hAnsiTheme="minorEastAsia" w:cstheme="minorEastAsia"/>
          <w:b w:val="0"/>
          <w:bCs w:val="0"/>
          <w:sz w:val="28"/>
          <w:szCs w:val="28"/>
          <w:lang w:val="en-US" w:eastAsia="zh-CN"/>
        </w:rPr>
        <w:t>咨询员经费10万元，协调珠三角经济促进会经费6万元，</w:t>
      </w:r>
      <w:r>
        <w:rPr>
          <w:rFonts w:hint="eastAsia"/>
          <w:b w:val="0"/>
          <w:bCs w:val="0"/>
          <w:sz w:val="28"/>
          <w:szCs w:val="28"/>
          <w:lang w:eastAsia="zh-CN"/>
        </w:rPr>
        <w:t>聘用服务大厅日常清洁工工资以及购买清洁用品用具经费</w:t>
      </w:r>
      <w:r>
        <w:rPr>
          <w:rFonts w:hint="eastAsia"/>
          <w:b w:val="0"/>
          <w:bCs w:val="0"/>
          <w:sz w:val="28"/>
          <w:szCs w:val="28"/>
          <w:lang w:val="en-US" w:eastAsia="zh-CN"/>
        </w:rPr>
        <w:t>10万元。</w:t>
      </w:r>
    </w:p>
    <w:p>
      <w:pPr>
        <w:ind w:firstLine="642"/>
        <w:jc w:val="both"/>
        <w:rPr>
          <w:rFonts w:hint="eastAsia"/>
          <w:b w:val="0"/>
          <w:bCs w:val="0"/>
          <w:sz w:val="28"/>
          <w:szCs w:val="28"/>
          <w:lang w:val="en-US" w:eastAsia="zh-CN"/>
        </w:rPr>
      </w:pPr>
      <w:r>
        <w:rPr>
          <w:rFonts w:hint="eastAsia"/>
          <w:b w:val="0"/>
          <w:bCs w:val="0"/>
          <w:sz w:val="28"/>
          <w:szCs w:val="28"/>
          <w:lang w:val="en-US" w:eastAsia="zh-CN"/>
        </w:rPr>
        <w:t>（二）电子线路租金：主要是服务大厅审批监控线路租金9.6万元。</w:t>
      </w:r>
    </w:p>
    <w:p>
      <w:pPr>
        <w:ind w:firstLine="642"/>
        <w:jc w:val="both"/>
        <w:rPr>
          <w:rFonts w:hint="eastAsia"/>
          <w:b w:val="0"/>
          <w:bCs w:val="0"/>
          <w:sz w:val="28"/>
          <w:szCs w:val="28"/>
          <w:lang w:val="en-US" w:eastAsia="zh-CN"/>
        </w:rPr>
      </w:pPr>
      <w:r>
        <w:rPr>
          <w:rFonts w:hint="eastAsia"/>
          <w:b w:val="0"/>
          <w:bCs w:val="0"/>
          <w:sz w:val="28"/>
          <w:szCs w:val="28"/>
          <w:lang w:val="en-US" w:eastAsia="zh-CN"/>
        </w:rPr>
        <w:t>（三）窗口人员考勤经费：经市政府批准，服务大厅窗口人员以及镇村级基层公共服务平台专职工作人员考勤经费每人每月500元，全年358.80万元。</w:t>
      </w:r>
    </w:p>
    <w:p>
      <w:pPr>
        <w:ind w:firstLine="642"/>
        <w:jc w:val="both"/>
        <w:rPr>
          <w:rFonts w:hint="eastAsia"/>
          <w:b w:val="0"/>
          <w:bCs w:val="0"/>
          <w:sz w:val="28"/>
          <w:szCs w:val="28"/>
          <w:lang w:val="en-US" w:eastAsia="zh-CN"/>
        </w:rPr>
      </w:pPr>
      <w:r>
        <w:rPr>
          <w:rFonts w:hint="eastAsia"/>
          <w:b w:val="0"/>
          <w:bCs w:val="0"/>
          <w:sz w:val="28"/>
          <w:szCs w:val="28"/>
          <w:lang w:val="en-US" w:eastAsia="zh-CN"/>
        </w:rPr>
        <w:t>（四）运行经费：</w:t>
      </w:r>
    </w:p>
    <w:p>
      <w:pPr>
        <w:ind w:firstLine="642"/>
        <w:jc w:val="both"/>
        <w:rPr>
          <w:rFonts w:hint="eastAsia"/>
          <w:b w:val="0"/>
          <w:bCs w:val="0"/>
          <w:sz w:val="28"/>
          <w:szCs w:val="28"/>
          <w:lang w:val="en-US" w:eastAsia="zh-CN"/>
        </w:rPr>
      </w:pPr>
      <w:r>
        <w:rPr>
          <w:rFonts w:hint="eastAsia"/>
          <w:b w:val="0"/>
          <w:bCs w:val="0"/>
          <w:sz w:val="28"/>
          <w:szCs w:val="28"/>
          <w:lang w:val="en-US" w:eastAsia="zh-CN"/>
        </w:rPr>
        <w:t>1</w:t>
      </w:r>
      <w:r>
        <w:rPr>
          <w:rFonts w:hAnsi="宋体"/>
          <w:color w:val="000000"/>
          <w:sz w:val="30"/>
          <w:szCs w:val="30"/>
        </w:rPr>
        <w:t>、</w:t>
      </w:r>
      <w:r>
        <w:rPr>
          <w:rFonts w:hint="eastAsia"/>
          <w:b w:val="0"/>
          <w:bCs w:val="0"/>
          <w:sz w:val="28"/>
          <w:szCs w:val="28"/>
          <w:lang w:val="en-US" w:eastAsia="zh-CN"/>
        </w:rPr>
        <w:t>市行政办事大厅（含镇村级网站），按合同规定付给恒业公司维护费101.49万元/年。</w:t>
      </w:r>
    </w:p>
    <w:p>
      <w:pPr>
        <w:ind w:firstLine="642"/>
        <w:jc w:val="both"/>
        <w:rPr>
          <w:rFonts w:hint="eastAsia"/>
          <w:b w:val="0"/>
          <w:bCs w:val="0"/>
          <w:sz w:val="28"/>
          <w:szCs w:val="28"/>
          <w:lang w:val="en-US" w:eastAsia="zh-CN"/>
        </w:rPr>
      </w:pPr>
      <w:r>
        <w:rPr>
          <w:rFonts w:hint="eastAsia"/>
          <w:b w:val="0"/>
          <w:bCs w:val="0"/>
          <w:sz w:val="28"/>
          <w:szCs w:val="28"/>
          <w:lang w:val="en-US" w:eastAsia="zh-CN"/>
        </w:rPr>
        <w:t>2</w:t>
      </w:r>
      <w:r>
        <w:rPr>
          <w:rFonts w:hAnsi="宋体"/>
          <w:color w:val="000000"/>
          <w:sz w:val="30"/>
          <w:szCs w:val="30"/>
        </w:rPr>
        <w:t>、</w:t>
      </w:r>
      <w:r>
        <w:rPr>
          <w:rFonts w:hint="eastAsia"/>
          <w:b w:val="0"/>
          <w:bCs w:val="0"/>
          <w:sz w:val="28"/>
          <w:szCs w:val="28"/>
          <w:lang w:val="en-US" w:eastAsia="zh-CN"/>
        </w:rPr>
        <w:t>市电子政务部门外网租赁项目（含镇村级网站），每年付给电信部门专线月租费60.92万元/年。</w:t>
      </w:r>
    </w:p>
    <w:p>
      <w:pPr>
        <w:ind w:firstLine="642"/>
        <w:jc w:val="both"/>
        <w:rPr>
          <w:rFonts w:hint="eastAsia"/>
          <w:b w:val="0"/>
          <w:bCs w:val="0"/>
          <w:sz w:val="28"/>
          <w:szCs w:val="28"/>
          <w:lang w:val="en-US" w:eastAsia="zh-CN"/>
        </w:rPr>
      </w:pPr>
      <w:r>
        <w:rPr>
          <w:rFonts w:hint="eastAsia"/>
          <w:b w:val="0"/>
          <w:bCs w:val="0"/>
          <w:sz w:val="28"/>
          <w:szCs w:val="28"/>
          <w:lang w:val="en-US" w:eastAsia="zh-CN"/>
        </w:rPr>
        <w:t>3</w:t>
      </w:r>
      <w:r>
        <w:rPr>
          <w:rFonts w:hAnsi="宋体"/>
          <w:color w:val="000000"/>
          <w:sz w:val="30"/>
          <w:szCs w:val="30"/>
        </w:rPr>
        <w:t>、</w:t>
      </w:r>
      <w:r>
        <w:rPr>
          <w:rFonts w:hint="eastAsia"/>
          <w:b w:val="0"/>
          <w:bCs w:val="0"/>
          <w:sz w:val="28"/>
          <w:szCs w:val="28"/>
          <w:lang w:val="en-US" w:eastAsia="zh-CN"/>
        </w:rPr>
        <w:t>市政务服务视频监控电路网络租赁项目（镇级网站）按合同规定，每年付给电信部门专线月租费15万元/年。</w:t>
      </w:r>
    </w:p>
    <w:p>
      <w:pPr>
        <w:ind w:firstLine="642"/>
        <w:jc w:val="both"/>
        <w:rPr>
          <w:rFonts w:hint="eastAsia"/>
          <w:b w:val="0"/>
          <w:bCs w:val="0"/>
          <w:sz w:val="28"/>
          <w:szCs w:val="28"/>
          <w:lang w:val="en-US" w:eastAsia="zh-CN"/>
        </w:rPr>
      </w:pPr>
      <w:r>
        <w:rPr>
          <w:rFonts w:hint="eastAsia"/>
          <w:b w:val="0"/>
          <w:bCs w:val="0"/>
          <w:sz w:val="28"/>
          <w:szCs w:val="28"/>
          <w:lang w:val="en-US" w:eastAsia="zh-CN"/>
        </w:rPr>
        <w:t>（五）一门式一网式改革项目经费：</w:t>
      </w:r>
    </w:p>
    <w:p>
      <w:pPr>
        <w:ind w:firstLine="642"/>
        <w:jc w:val="both"/>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w:t>
      </w:r>
      <w:r>
        <w:rPr>
          <w:rFonts w:hAnsi="宋体"/>
          <w:color w:val="000000"/>
          <w:sz w:val="30"/>
          <w:szCs w:val="30"/>
        </w:rPr>
        <w:t>、</w:t>
      </w:r>
      <w:r>
        <w:rPr>
          <w:rFonts w:hint="eastAsia"/>
          <w:b w:val="0"/>
          <w:bCs w:val="0"/>
          <w:sz w:val="28"/>
          <w:szCs w:val="28"/>
          <w:lang w:val="en-US" w:eastAsia="zh-CN"/>
        </w:rPr>
        <w:t>服务大厅一门式基础设施改造升级</w:t>
      </w:r>
      <w:r>
        <w:rPr>
          <w:rFonts w:hint="eastAsia" w:asciiTheme="minorEastAsia" w:hAnsiTheme="minorEastAsia" w:cstheme="minorEastAsia"/>
          <w:b w:val="0"/>
          <w:bCs w:val="0"/>
          <w:sz w:val="28"/>
          <w:szCs w:val="28"/>
          <w:lang w:val="en-US" w:eastAsia="zh-CN"/>
        </w:rPr>
        <w:t>。</w:t>
      </w:r>
    </w:p>
    <w:p>
      <w:pPr>
        <w:ind w:firstLine="642"/>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Ansi="宋体"/>
          <w:color w:val="000000"/>
          <w:sz w:val="30"/>
          <w:szCs w:val="30"/>
        </w:rPr>
        <w:t>、</w:t>
      </w:r>
      <w:r>
        <w:rPr>
          <w:rFonts w:hint="eastAsia" w:asciiTheme="minorEastAsia" w:hAnsiTheme="minorEastAsia" w:cstheme="minorEastAsia"/>
          <w:b w:val="0"/>
          <w:bCs w:val="0"/>
          <w:sz w:val="28"/>
          <w:szCs w:val="28"/>
          <w:lang w:val="en-US" w:eastAsia="zh-CN"/>
        </w:rPr>
        <w:t>服务大厅一门式增加日常运行设备以及</w:t>
      </w:r>
      <w:bookmarkStart w:id="0" w:name="_GoBack"/>
      <w:bookmarkEnd w:id="0"/>
      <w:r>
        <w:rPr>
          <w:rFonts w:hint="eastAsia" w:asciiTheme="minorEastAsia" w:hAnsiTheme="minorEastAsia" w:cstheme="minorEastAsia"/>
          <w:b w:val="0"/>
          <w:bCs w:val="0"/>
          <w:sz w:val="28"/>
          <w:szCs w:val="28"/>
          <w:lang w:val="en-US" w:eastAsia="zh-CN"/>
        </w:rPr>
        <w:t>更新升级。</w:t>
      </w:r>
    </w:p>
    <w:p>
      <w:pPr>
        <w:ind w:firstLine="642"/>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w:t>
      </w:r>
      <w:r>
        <w:rPr>
          <w:rFonts w:hAnsi="宋体"/>
          <w:color w:val="000000"/>
          <w:sz w:val="30"/>
          <w:szCs w:val="30"/>
        </w:rPr>
        <w:t>、</w:t>
      </w:r>
      <w:r>
        <w:rPr>
          <w:rFonts w:hint="eastAsia" w:asciiTheme="minorEastAsia" w:hAnsiTheme="minorEastAsia" w:cstheme="minorEastAsia"/>
          <w:b w:val="0"/>
          <w:bCs w:val="0"/>
          <w:sz w:val="28"/>
          <w:szCs w:val="28"/>
          <w:lang w:val="en-US" w:eastAsia="zh-CN"/>
        </w:rPr>
        <w:t>服务大厅及基层平台镇级网厅一网式电子线路改造升级。</w:t>
      </w:r>
    </w:p>
    <w:p>
      <w:pPr>
        <w:ind w:firstLine="642"/>
        <w:jc w:val="both"/>
        <w:rPr>
          <w:rFonts w:hint="eastAsia" w:asciiTheme="minorEastAsia" w:hAnsiTheme="minorEastAsia" w:cstheme="minorEastAsia"/>
          <w:b w:val="0"/>
          <w:bCs w:val="0"/>
          <w:sz w:val="28"/>
          <w:szCs w:val="28"/>
          <w:lang w:val="en-US" w:eastAsia="zh-CN"/>
        </w:rPr>
      </w:pPr>
    </w:p>
    <w:p>
      <w:pPr>
        <w:ind w:firstLine="642"/>
        <w:jc w:val="both"/>
        <w:rPr>
          <w:rFonts w:hint="eastAsia" w:asciiTheme="minorEastAsia" w:hAnsiTheme="minorEastAsia" w:cstheme="minorEastAsia"/>
          <w:b w:val="0"/>
          <w:bCs w:val="0"/>
          <w:sz w:val="28"/>
          <w:szCs w:val="28"/>
          <w:lang w:val="en-US" w:eastAsia="zh-CN"/>
        </w:rPr>
      </w:pPr>
    </w:p>
    <w:p>
      <w:pPr>
        <w:ind w:firstLine="642"/>
        <w:jc w:val="righ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阳春市政务服务管理局</w:t>
      </w:r>
    </w:p>
    <w:p>
      <w:pPr>
        <w:ind w:firstLine="642"/>
        <w:jc w:val="righ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2018年2月26日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A6D01"/>
    <w:rsid w:val="004F2E04"/>
    <w:rsid w:val="0951032E"/>
    <w:rsid w:val="0BB43B96"/>
    <w:rsid w:val="0CE8131E"/>
    <w:rsid w:val="140F103F"/>
    <w:rsid w:val="1DB46AF0"/>
    <w:rsid w:val="23867089"/>
    <w:rsid w:val="41A325A8"/>
    <w:rsid w:val="4BCA315F"/>
    <w:rsid w:val="5B911FBB"/>
    <w:rsid w:val="5CB741A4"/>
    <w:rsid w:val="66603605"/>
    <w:rsid w:val="67665761"/>
    <w:rsid w:val="785A6D01"/>
    <w:rsid w:val="78FF7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2018-02-26T01:42:00Z</dcterms:created>
  <dc:creator>rui</dc:creator>
  <cp:lastModifiedBy>acer</cp:lastModifiedBy>
  <dcterms:modified xsi:type="dcterms:W3CDTF">2018-02-28T01:52:27Z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