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附件3:</w:t>
      </w:r>
    </w:p>
    <w:p>
      <w:pPr>
        <w:jc w:val="center"/>
        <w:rPr>
          <w:b/>
          <w:sz w:val="28"/>
          <w:szCs w:val="28"/>
        </w:rPr>
      </w:pPr>
      <w:r>
        <w:rPr>
          <w:rFonts w:hint="eastAsia"/>
          <w:b/>
          <w:sz w:val="28"/>
          <w:szCs w:val="28"/>
        </w:rPr>
        <w:t>行政处罚信息公开表</w:t>
      </w:r>
    </w:p>
    <w:tbl>
      <w:tblPr>
        <w:tblStyle w:val="5"/>
        <w:tblW w:w="14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04"/>
        <w:gridCol w:w="1508"/>
        <w:gridCol w:w="1318"/>
        <w:gridCol w:w="1486"/>
        <w:gridCol w:w="1318"/>
        <w:gridCol w:w="1550"/>
        <w:gridCol w:w="1932"/>
        <w:gridCol w:w="1379"/>
        <w:gridCol w:w="1349"/>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8" w:hRule="atLeast"/>
        </w:trPr>
        <w:tc>
          <w:tcPr>
            <w:tcW w:w="655" w:type="dxa"/>
            <w:shd w:val="clear" w:color="auto" w:fill="auto"/>
            <w:vAlign w:val="center"/>
          </w:tcPr>
          <w:p>
            <w:pPr>
              <w:spacing w:line="440" w:lineRule="exact"/>
              <w:rPr>
                <w:sz w:val="28"/>
                <w:szCs w:val="28"/>
              </w:rPr>
            </w:pPr>
            <w:r>
              <w:rPr>
                <w:rFonts w:hint="eastAsia"/>
                <w:sz w:val="28"/>
                <w:szCs w:val="28"/>
              </w:rPr>
              <w:t>序号</w:t>
            </w:r>
          </w:p>
        </w:tc>
        <w:tc>
          <w:tcPr>
            <w:tcW w:w="1204" w:type="dxa"/>
            <w:shd w:val="clear" w:color="auto" w:fill="auto"/>
            <w:vAlign w:val="center"/>
          </w:tcPr>
          <w:p>
            <w:pPr>
              <w:spacing w:line="440" w:lineRule="exact"/>
              <w:rPr>
                <w:sz w:val="28"/>
                <w:szCs w:val="28"/>
              </w:rPr>
            </w:pPr>
            <w:r>
              <w:rPr>
                <w:rFonts w:hint="eastAsia"/>
                <w:sz w:val="28"/>
                <w:szCs w:val="28"/>
              </w:rPr>
              <w:t>行政处罚决定书文号</w:t>
            </w:r>
          </w:p>
        </w:tc>
        <w:tc>
          <w:tcPr>
            <w:tcW w:w="1508" w:type="dxa"/>
            <w:shd w:val="clear" w:color="auto" w:fill="auto"/>
            <w:vAlign w:val="center"/>
          </w:tcPr>
          <w:p>
            <w:pPr>
              <w:spacing w:line="440" w:lineRule="exact"/>
              <w:rPr>
                <w:sz w:val="28"/>
                <w:szCs w:val="28"/>
              </w:rPr>
            </w:pPr>
            <w:r>
              <w:rPr>
                <w:rFonts w:hint="eastAsia"/>
                <w:sz w:val="28"/>
                <w:szCs w:val="28"/>
              </w:rPr>
              <w:t>案件名称</w:t>
            </w:r>
          </w:p>
        </w:tc>
        <w:tc>
          <w:tcPr>
            <w:tcW w:w="1318" w:type="dxa"/>
            <w:shd w:val="clear" w:color="auto" w:fill="auto"/>
            <w:vAlign w:val="center"/>
          </w:tcPr>
          <w:p>
            <w:pPr>
              <w:spacing w:line="440" w:lineRule="exact"/>
              <w:rPr>
                <w:sz w:val="28"/>
                <w:szCs w:val="28"/>
              </w:rPr>
            </w:pPr>
            <w:r>
              <w:rPr>
                <w:rFonts w:hint="eastAsia"/>
                <w:sz w:val="28"/>
                <w:szCs w:val="28"/>
              </w:rPr>
              <w:t>违法企业名称或违法自然人姓名</w:t>
            </w:r>
          </w:p>
        </w:tc>
        <w:tc>
          <w:tcPr>
            <w:tcW w:w="1486" w:type="dxa"/>
            <w:shd w:val="clear" w:color="auto" w:fill="auto"/>
            <w:vAlign w:val="center"/>
          </w:tcPr>
          <w:p>
            <w:pPr>
              <w:spacing w:line="440" w:lineRule="exact"/>
              <w:jc w:val="center"/>
              <w:rPr>
                <w:rFonts w:hint="eastAsia" w:eastAsia="宋体"/>
                <w:sz w:val="28"/>
                <w:szCs w:val="28"/>
                <w:lang w:eastAsia="zh-CN"/>
              </w:rPr>
            </w:pPr>
            <w:r>
              <w:rPr>
                <w:rFonts w:hint="eastAsia"/>
                <w:sz w:val="28"/>
                <w:szCs w:val="28"/>
                <w:lang w:eastAsia="zh-CN"/>
              </w:rPr>
              <w:t>营业执照注册号</w:t>
            </w:r>
          </w:p>
        </w:tc>
        <w:tc>
          <w:tcPr>
            <w:tcW w:w="1318" w:type="dxa"/>
            <w:shd w:val="clear" w:color="auto" w:fill="auto"/>
            <w:vAlign w:val="center"/>
          </w:tcPr>
          <w:p>
            <w:pPr>
              <w:spacing w:line="440" w:lineRule="exact"/>
              <w:rPr>
                <w:sz w:val="28"/>
                <w:szCs w:val="28"/>
              </w:rPr>
            </w:pPr>
            <w:r>
              <w:rPr>
                <w:rFonts w:hint="eastAsia"/>
                <w:sz w:val="28"/>
                <w:szCs w:val="28"/>
              </w:rPr>
              <w:t>法定代表人姓名</w:t>
            </w:r>
          </w:p>
        </w:tc>
        <w:tc>
          <w:tcPr>
            <w:tcW w:w="1550" w:type="dxa"/>
            <w:shd w:val="clear" w:color="auto" w:fill="auto"/>
            <w:vAlign w:val="center"/>
          </w:tcPr>
          <w:p>
            <w:pPr>
              <w:spacing w:line="440" w:lineRule="exact"/>
              <w:rPr>
                <w:sz w:val="28"/>
                <w:szCs w:val="28"/>
              </w:rPr>
            </w:pPr>
            <w:r>
              <w:rPr>
                <w:rFonts w:hint="eastAsia"/>
                <w:sz w:val="28"/>
                <w:szCs w:val="28"/>
              </w:rPr>
              <w:t>主要违法事实</w:t>
            </w:r>
          </w:p>
        </w:tc>
        <w:tc>
          <w:tcPr>
            <w:tcW w:w="1932" w:type="dxa"/>
            <w:shd w:val="clear" w:color="auto" w:fill="auto"/>
            <w:vAlign w:val="center"/>
          </w:tcPr>
          <w:p>
            <w:pPr>
              <w:spacing w:line="440" w:lineRule="exact"/>
              <w:rPr>
                <w:sz w:val="28"/>
                <w:szCs w:val="28"/>
              </w:rPr>
            </w:pPr>
            <w:r>
              <w:rPr>
                <w:rFonts w:hint="eastAsia"/>
                <w:sz w:val="28"/>
                <w:szCs w:val="28"/>
              </w:rPr>
              <w:t>行政处罚的种类和依据</w:t>
            </w:r>
          </w:p>
        </w:tc>
        <w:tc>
          <w:tcPr>
            <w:tcW w:w="1379" w:type="dxa"/>
            <w:shd w:val="clear" w:color="auto" w:fill="auto"/>
            <w:vAlign w:val="center"/>
          </w:tcPr>
          <w:p>
            <w:pPr>
              <w:spacing w:line="440" w:lineRule="exact"/>
              <w:rPr>
                <w:sz w:val="28"/>
                <w:szCs w:val="28"/>
              </w:rPr>
            </w:pPr>
            <w:r>
              <w:rPr>
                <w:rFonts w:hint="eastAsia"/>
                <w:sz w:val="28"/>
                <w:szCs w:val="28"/>
              </w:rPr>
              <w:t>行政处罚的履行方式和期限</w:t>
            </w:r>
          </w:p>
        </w:tc>
        <w:tc>
          <w:tcPr>
            <w:tcW w:w="1349" w:type="dxa"/>
            <w:shd w:val="clear" w:color="auto" w:fill="auto"/>
            <w:vAlign w:val="center"/>
          </w:tcPr>
          <w:p>
            <w:pPr>
              <w:spacing w:line="440" w:lineRule="exact"/>
              <w:rPr>
                <w:sz w:val="28"/>
                <w:szCs w:val="28"/>
              </w:rPr>
            </w:pPr>
            <w:r>
              <w:rPr>
                <w:rFonts w:hint="eastAsia"/>
                <w:sz w:val="28"/>
                <w:szCs w:val="28"/>
              </w:rPr>
              <w:t>做出处罚的机关名称和日期</w:t>
            </w:r>
          </w:p>
        </w:tc>
        <w:tc>
          <w:tcPr>
            <w:tcW w:w="548" w:type="dxa"/>
            <w:shd w:val="clear" w:color="auto" w:fill="auto"/>
            <w:vAlign w:val="center"/>
          </w:tcPr>
          <w:p>
            <w:pPr>
              <w:spacing w:line="440" w:lineRule="exact"/>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4" w:hRule="atLeast"/>
        </w:trPr>
        <w:tc>
          <w:tcPr>
            <w:tcW w:w="655" w:type="dxa"/>
            <w:shd w:val="clear" w:color="auto" w:fill="auto"/>
            <w:vAlign w:val="center"/>
          </w:tcPr>
          <w:p>
            <w:pPr>
              <w:spacing w:line="440" w:lineRule="exact"/>
              <w:rPr>
                <w:rFonts w:hint="eastAsia" w:eastAsia="宋体"/>
                <w:color w:val="000000"/>
                <w:sz w:val="28"/>
                <w:szCs w:val="28"/>
                <w:lang w:val="en-US" w:eastAsia="zh-CN"/>
              </w:rPr>
            </w:pPr>
            <w:r>
              <w:rPr>
                <w:rFonts w:hint="eastAsia"/>
                <w:color w:val="000000"/>
                <w:sz w:val="28"/>
                <w:szCs w:val="28"/>
                <w:lang w:val="en-US" w:eastAsia="zh-CN"/>
              </w:rPr>
              <w:t xml:space="preserve"> 1</w:t>
            </w:r>
          </w:p>
        </w:tc>
        <w:tc>
          <w:tcPr>
            <w:tcW w:w="1204" w:type="dxa"/>
            <w:shd w:val="clear" w:color="auto" w:fill="auto"/>
            <w:vAlign w:val="center"/>
          </w:tcPr>
          <w:p>
            <w:pPr>
              <w:keepNext w:val="0"/>
              <w:keepLines w:val="0"/>
              <w:widowControl/>
              <w:suppressLineNumbers w:val="0"/>
              <w:jc w:val="both"/>
              <w:textAlignment w:val="center"/>
              <w:rPr>
                <w:rFonts w:hint="eastAsia" w:ascii="仿宋_GB2312" w:eastAsia="仿宋_GB2312"/>
                <w:color w:val="000000"/>
                <w:sz w:val="28"/>
                <w:szCs w:val="28"/>
                <w:lang w:val="en-US" w:eastAsia="zh-CN"/>
              </w:rPr>
            </w:pPr>
            <w:r>
              <w:rPr>
                <w:rFonts w:hint="default" w:ascii="仿宋_GB2312" w:hAnsi="宋体" w:eastAsia="仿宋_GB2312" w:cs="仿宋_GB2312"/>
                <w:i w:val="0"/>
                <w:color w:val="000000"/>
                <w:kern w:val="0"/>
                <w:sz w:val="24"/>
                <w:szCs w:val="24"/>
                <w:u w:val="none"/>
                <w:lang w:val="en-US" w:eastAsia="zh-CN" w:bidi="ar"/>
              </w:rPr>
              <w:t>（</w:t>
            </w:r>
            <w:r>
              <w:rPr>
                <w:rStyle w:val="8"/>
                <w:rFonts w:hAnsi="宋体"/>
                <w:lang w:val="en-US" w:eastAsia="zh-CN" w:bidi="ar"/>
              </w:rPr>
              <w:t>春）食药监</w:t>
            </w:r>
            <w:r>
              <w:rPr>
                <w:rStyle w:val="8"/>
                <w:rFonts w:hint="eastAsia" w:hAnsi="宋体"/>
                <w:lang w:val="en-US" w:eastAsia="zh-CN" w:bidi="ar"/>
              </w:rPr>
              <w:t>食</w:t>
            </w:r>
            <w:r>
              <w:rPr>
                <w:rStyle w:val="8"/>
                <w:rFonts w:hAnsi="宋体"/>
                <w:lang w:val="en-US" w:eastAsia="zh-CN" w:bidi="ar"/>
              </w:rPr>
              <w:t>罚〔201</w:t>
            </w:r>
            <w:r>
              <w:rPr>
                <w:rStyle w:val="8"/>
                <w:rFonts w:hint="eastAsia" w:hAnsi="宋体"/>
                <w:lang w:val="en-US" w:eastAsia="zh-CN" w:bidi="ar"/>
              </w:rPr>
              <w:t>8</w:t>
            </w:r>
            <w:bookmarkStart w:id="0" w:name="_GoBack"/>
            <w:bookmarkEnd w:id="0"/>
            <w:r>
              <w:rPr>
                <w:rStyle w:val="8"/>
                <w:rFonts w:hAnsi="宋体"/>
                <w:lang w:val="en-US" w:eastAsia="zh-CN" w:bidi="ar"/>
              </w:rPr>
              <w:t>〕0</w:t>
            </w:r>
            <w:r>
              <w:rPr>
                <w:rStyle w:val="8"/>
                <w:rFonts w:hint="eastAsia" w:hAnsi="宋体"/>
                <w:lang w:val="en-US" w:eastAsia="zh-CN" w:bidi="ar"/>
              </w:rPr>
              <w:t>7</w:t>
            </w:r>
            <w:r>
              <w:rPr>
                <w:rStyle w:val="8"/>
                <w:rFonts w:hAnsi="宋体"/>
                <w:lang w:val="en-US" w:eastAsia="zh-CN" w:bidi="ar"/>
              </w:rPr>
              <w:t>号</w:t>
            </w:r>
          </w:p>
        </w:tc>
        <w:tc>
          <w:tcPr>
            <w:tcW w:w="1508"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大润发购物广场有限公司阳春分公司销售不符合食品安全标准的酒类食品案 </w:t>
            </w:r>
          </w:p>
        </w:tc>
        <w:tc>
          <w:tcPr>
            <w:tcW w:w="1318" w:type="dxa"/>
            <w:shd w:val="clear" w:color="auto" w:fill="auto"/>
            <w:vAlign w:val="center"/>
          </w:tcPr>
          <w:p>
            <w:pPr>
              <w:spacing w:line="440" w:lineRule="exact"/>
              <w:rPr>
                <w:rFonts w:ascii="仿宋_GB2312" w:eastAsia="仿宋_GB2312"/>
                <w:color w:val="000000"/>
                <w:sz w:val="28"/>
                <w:szCs w:val="28"/>
                <w:lang w:val="en-US"/>
              </w:rPr>
            </w:pPr>
            <w:r>
              <w:rPr>
                <w:rFonts w:hint="eastAsia" w:ascii="宋体" w:hAnsi="宋体" w:eastAsia="宋体" w:cs="宋体"/>
                <w:color w:val="000000"/>
                <w:sz w:val="24"/>
                <w:szCs w:val="24"/>
                <w:lang w:val="en-US"/>
              </w:rPr>
              <w:t>大润发购物广场有限公司阳春分公司</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550" w:type="dxa"/>
            <w:shd w:val="clear" w:color="auto" w:fill="auto"/>
            <w:vAlign w:val="center"/>
          </w:tcPr>
          <w:p>
            <w:pPr>
              <w:spacing w:line="440" w:lineRule="exact"/>
              <w:rPr>
                <w:rFonts w:ascii="仿宋_GB2312" w:eastAsia="仿宋_GB2312"/>
                <w:color w:val="000000"/>
                <w:sz w:val="28"/>
                <w:szCs w:val="28"/>
                <w:lang w:val="en-US"/>
              </w:rPr>
            </w:pPr>
            <w:r>
              <w:rPr>
                <w:rFonts w:hint="eastAsia" w:ascii="宋体" w:hAnsi="宋体" w:eastAsia="宋体" w:cs="宋体"/>
                <w:color w:val="000000"/>
                <w:sz w:val="24"/>
                <w:szCs w:val="24"/>
                <w:lang w:val="en-US"/>
              </w:rPr>
              <w:t>销售不符合食品安全标准的酒类食品</w:t>
            </w:r>
          </w:p>
        </w:tc>
        <w:tc>
          <w:tcPr>
            <w:tcW w:w="1932" w:type="dxa"/>
            <w:shd w:val="clear" w:color="auto" w:fill="auto"/>
            <w:vAlign w:val="center"/>
          </w:tcPr>
          <w:p>
            <w:pPr>
              <w:spacing w:line="440" w:lineRule="exac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《中华人民共和国食品安全法》第一百三十六条</w:t>
            </w:r>
          </w:p>
          <w:p>
            <w:pPr>
              <w:spacing w:line="440" w:lineRule="exact"/>
              <w:rPr>
                <w:rFonts w:hint="eastAsia" w:ascii="宋体" w:hAnsi="宋体" w:eastAsia="宋体" w:cs="宋体"/>
                <w:i w:val="0"/>
                <w:color w:val="000000"/>
                <w:kern w:val="0"/>
                <w:sz w:val="24"/>
                <w:szCs w:val="24"/>
                <w:u w:val="none"/>
                <w:lang w:val="en-US" w:eastAsia="zh-CN" w:bidi="ar"/>
              </w:rPr>
            </w:pPr>
          </w:p>
          <w:p>
            <w:pPr>
              <w:spacing w:line="440" w:lineRule="exact"/>
              <w:rPr>
                <w:rFonts w:hint="eastAsia" w:ascii="仿宋_GB2312" w:eastAsia="仿宋_GB2312"/>
                <w:color w:val="000000"/>
                <w:sz w:val="28"/>
                <w:szCs w:val="28"/>
                <w:lang w:val="en-US" w:eastAsia="zh-CN"/>
              </w:rPr>
            </w:pPr>
            <w:r>
              <w:rPr>
                <w:rFonts w:hint="eastAsia" w:ascii="宋体" w:hAnsi="宋体" w:cs="宋体"/>
                <w:i w:val="0"/>
                <w:color w:val="000000"/>
                <w:kern w:val="0"/>
                <w:sz w:val="24"/>
                <w:szCs w:val="24"/>
                <w:u w:val="none"/>
                <w:lang w:val="en-US" w:eastAsia="zh-CN" w:bidi="ar"/>
              </w:rPr>
              <w:t>免予处罚</w:t>
            </w:r>
          </w:p>
        </w:tc>
        <w:tc>
          <w:tcPr>
            <w:tcW w:w="1379" w:type="dxa"/>
            <w:shd w:val="clear" w:color="auto" w:fill="auto"/>
            <w:vAlign w:val="center"/>
          </w:tcPr>
          <w:p>
            <w:pPr>
              <w:spacing w:line="440" w:lineRule="exac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自动履行</w:t>
            </w:r>
          </w:p>
        </w:tc>
        <w:tc>
          <w:tcPr>
            <w:tcW w:w="1349" w:type="dxa"/>
            <w:shd w:val="clear" w:color="auto" w:fill="auto"/>
            <w:vAlign w:val="center"/>
          </w:tcPr>
          <w:p>
            <w:pPr>
              <w:spacing w:line="440" w:lineRule="exac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阳春市食品药品监督管理局</w:t>
            </w:r>
          </w:p>
          <w:p>
            <w:pPr>
              <w:spacing w:line="440" w:lineRule="exact"/>
              <w:rPr>
                <w:rFonts w:hint="eastAsia" w:ascii="仿宋_GB2312" w:eastAsia="仿宋_GB2312"/>
                <w:color w:val="000000"/>
                <w:sz w:val="24"/>
                <w:szCs w:val="24"/>
                <w:lang w:val="en-US" w:eastAsia="zh-CN"/>
              </w:rPr>
            </w:pPr>
          </w:p>
          <w:p>
            <w:pPr>
              <w:spacing w:line="440" w:lineRule="exac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2018.4.25</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bl>
    <w:p>
      <w:pPr>
        <w:shd w:val="clear"/>
        <w:rPr>
          <w:sz w:val="24"/>
          <w:szCs w:val="24"/>
        </w:rPr>
      </w:pPr>
    </w:p>
    <w:sectPr>
      <w:pgSz w:w="16838" w:h="11906" w:orient="landscape"/>
      <w:pgMar w:top="1519" w:right="1440" w:bottom="157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F8"/>
    <w:rsid w:val="00475BF7"/>
    <w:rsid w:val="00487EF8"/>
    <w:rsid w:val="005E2BE8"/>
    <w:rsid w:val="00A02F03"/>
    <w:rsid w:val="00A510CF"/>
    <w:rsid w:val="00AF3639"/>
    <w:rsid w:val="00CF5F7E"/>
    <w:rsid w:val="12225C08"/>
    <w:rsid w:val="16B43F63"/>
    <w:rsid w:val="27F460C4"/>
    <w:rsid w:val="36D070A1"/>
    <w:rsid w:val="48661DBB"/>
    <w:rsid w:val="59F7010B"/>
    <w:rsid w:val="67EE4205"/>
    <w:rsid w:val="79414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character" w:customStyle="1" w:styleId="8">
    <w:name w:val="font01"/>
    <w:basedOn w:val="4"/>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Words>
  <Characters>232</Characters>
  <Lines>1</Lines>
  <Paragraphs>1</Paragraphs>
  <TotalTime>0</TotalTime>
  <ScaleCrop>false</ScaleCrop>
  <LinksUpToDate>false</LinksUpToDate>
  <CharactersWithSpaces>271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2014-06-26T09:16:00Z</dcterms:created>
  <dc:creator>尚延恒/稽查二处/稽查局/国家局/sda</dc:creator>
  <cp:lastModifiedBy>容沥</cp:lastModifiedBy>
  <dcterms:modified xsi:type="dcterms:W3CDTF">2018-06-01T02:59:25Z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