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1383" w:tblpY="1743"/>
        <w:tblOverlap w:val="never"/>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70"/>
        <w:gridCol w:w="495"/>
        <w:gridCol w:w="3435"/>
        <w:gridCol w:w="2865"/>
        <w:gridCol w:w="3585"/>
        <w:gridCol w:w="3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trPr>
        <w:tc>
          <w:tcPr>
            <w:tcW w:w="13988" w:type="dxa"/>
            <w:gridSpan w:val="6"/>
            <w:tcBorders>
              <w:top w:val="nil"/>
              <w:left w:val="nil"/>
              <w:right w:val="nil"/>
            </w:tcBorders>
            <w:shd w:val="clear" w:color="auto" w:fill="auto"/>
            <w:vAlign w:val="center"/>
          </w:tcPr>
          <w:p>
            <w:pPr>
              <w:widowControl/>
              <w:jc w:val="center"/>
              <w:textAlignment w:val="center"/>
              <w:rPr>
                <w:rFonts w:hint="eastAsia" w:ascii="宋体" w:hAnsi="宋体" w:eastAsia="宋体" w:cs="宋体"/>
                <w:b/>
                <w:color w:val="000000"/>
                <w:sz w:val="44"/>
                <w:szCs w:val="44"/>
                <w:lang w:eastAsia="zh-CN"/>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序号</w:t>
            </w:r>
          </w:p>
        </w:tc>
        <w:tc>
          <w:tcPr>
            <w:tcW w:w="3930" w:type="dxa"/>
            <w:gridSpan w:val="2"/>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违法行为</w:t>
            </w:r>
          </w:p>
        </w:tc>
        <w:tc>
          <w:tcPr>
            <w:tcW w:w="2865"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处罚自由裁量标准</w:t>
            </w:r>
          </w:p>
        </w:tc>
        <w:tc>
          <w:tcPr>
            <w:tcW w:w="3585"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法律依据</w:t>
            </w:r>
          </w:p>
        </w:tc>
        <w:tc>
          <w:tcPr>
            <w:tcW w:w="3038" w:type="dxa"/>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1</w:t>
            </w:r>
          </w:p>
        </w:tc>
        <w:tc>
          <w:tcPr>
            <w:tcW w:w="4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擅自</w:t>
            </w:r>
          </w:p>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占用</w:t>
            </w:r>
          </w:p>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城市</w:t>
            </w:r>
          </w:p>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道路</w:t>
            </w: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自行车不按规定停放。</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both"/>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20元/辆。</w:t>
            </w:r>
          </w:p>
        </w:tc>
        <w:tc>
          <w:tcPr>
            <w:tcW w:w="3585" w:type="dxa"/>
            <w:vMerge w:val="restart"/>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国务院</w:t>
            </w:r>
            <w:r>
              <w:rPr>
                <w:rFonts w:hint="eastAsia" w:ascii="宋体" w:hAnsi="宋体" w:eastAsia="宋体" w:cs="宋体"/>
                <w:color w:val="000000"/>
                <w:sz w:val="18"/>
                <w:szCs w:val="18"/>
                <w:lang w:val="en-US" w:eastAsia="zh-CN"/>
              </w:rPr>
              <w:t>[1996]第198号《城市道路管理条例》</w:t>
            </w:r>
            <w:r>
              <w:rPr>
                <w:rFonts w:hint="eastAsia" w:ascii="宋体" w:hAnsi="宋体" w:eastAsia="宋体" w:cs="宋体"/>
                <w:color w:val="000000"/>
                <w:sz w:val="18"/>
                <w:szCs w:val="18"/>
              </w:rPr>
              <w:t xml:space="preserve">第四十二条  违反本条例第二十七条规定，或者有下列行为之一的，由市政工程行政主管部门或者其他有关部门责令限期改正，可以处以２万元以下的罚款；造成损失的，应当依法承担赔偿责任：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（一）未对设在城市道路上的各种管线的检查井、箱盖或者城市道路附属设施的缺损及时补缺或者修复的；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（二）未在城市道路施工现场设置明显标志和安全防围设施的；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（三）占用城市道路期满或者挖掘城市道路后，不及时清理现场的；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（四）依附于城市道路建设各种管线、杆线等设施，不按照规定办理批准手续的；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（五）紧急抢修埋设在城市道路下的管线，不按照规定补办批准手续的；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5"/>
                <w:szCs w:val="15"/>
                <w:lang w:eastAsia="zh-CN"/>
              </w:rPr>
            </w:pPr>
            <w:r>
              <w:rPr>
                <w:rFonts w:hint="eastAsia" w:ascii="宋体" w:hAnsi="宋体" w:eastAsia="宋体" w:cs="宋体"/>
                <w:color w:val="000000"/>
                <w:sz w:val="18"/>
                <w:szCs w:val="18"/>
              </w:rPr>
              <w:t>（六）未按照批准的位置、面积、期限占用或者挖掘城市道路，或者需要移动位置、扩大面积、延长时间，未提前办理变更审批手续的</w:t>
            </w:r>
            <w:r>
              <w:rPr>
                <w:rFonts w:hint="eastAsia" w:ascii="宋体" w:hAnsi="宋体" w:eastAsia="宋体" w:cs="宋体"/>
                <w:color w:val="000000"/>
                <w:sz w:val="18"/>
                <w:szCs w:val="18"/>
                <w:lang w:eastAsia="zh-CN"/>
              </w:rPr>
              <w:t>。</w:t>
            </w:r>
          </w:p>
        </w:tc>
        <w:tc>
          <w:tcPr>
            <w:tcW w:w="3038" w:type="dxa"/>
            <w:vMerge w:val="restart"/>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《城市道路管理条例》第二十七条  城市道路范围内禁止下列行为：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（一）擅自占用或者挖掘城市道路；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（二）履带车、铁轮车或者超重、超高、超长车辆擅自在城市道路上行驶；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（三）机动车在桥梁或者非指定的城市道路上试刹车；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（四）擅自在城市道路上建设建筑物、构筑物；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（五）在桥梁上架设压力在</w:t>
            </w:r>
            <w:r>
              <w:rPr>
                <w:rFonts w:hint="eastAsia" w:ascii="宋体" w:hAnsi="宋体" w:eastAsia="宋体" w:cs="宋体"/>
                <w:color w:val="000000"/>
                <w:sz w:val="18"/>
                <w:szCs w:val="18"/>
                <w:lang w:val="en-US" w:eastAsia="zh-CN"/>
              </w:rPr>
              <w:t>4</w:t>
            </w:r>
            <w:r>
              <w:rPr>
                <w:rFonts w:hint="eastAsia" w:ascii="宋体" w:hAnsi="宋体" w:eastAsia="宋体" w:cs="宋体"/>
                <w:color w:val="000000"/>
                <w:sz w:val="18"/>
                <w:szCs w:val="18"/>
              </w:rPr>
              <w:t>公斤</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平方厘米（</w:t>
            </w:r>
            <w:r>
              <w:rPr>
                <w:rFonts w:hint="eastAsia" w:ascii="宋体" w:hAnsi="宋体" w:eastAsia="宋体" w:cs="宋体"/>
                <w:color w:val="000000"/>
                <w:sz w:val="18"/>
                <w:szCs w:val="18"/>
                <w:lang w:val="en-US" w:eastAsia="zh-CN"/>
              </w:rPr>
              <w:t>0. 4</w:t>
            </w:r>
            <w:r>
              <w:rPr>
                <w:rFonts w:hint="eastAsia" w:ascii="宋体" w:hAnsi="宋体" w:eastAsia="宋体" w:cs="宋体"/>
                <w:color w:val="000000"/>
                <w:sz w:val="18"/>
                <w:szCs w:val="18"/>
              </w:rPr>
              <w:t>兆帕）以上的煤气管道、</w:t>
            </w:r>
            <w:r>
              <w:rPr>
                <w:rFonts w:hint="eastAsia" w:ascii="宋体" w:hAnsi="宋体" w:eastAsia="宋体" w:cs="宋体"/>
                <w:color w:val="000000"/>
                <w:sz w:val="18"/>
                <w:szCs w:val="18"/>
                <w:lang w:val="en-US" w:eastAsia="zh-CN"/>
              </w:rPr>
              <w:t>10</w:t>
            </w:r>
            <w:r>
              <w:rPr>
                <w:rFonts w:hint="eastAsia" w:ascii="宋体" w:hAnsi="宋体" w:eastAsia="宋体" w:cs="宋体"/>
                <w:color w:val="000000"/>
                <w:sz w:val="18"/>
                <w:szCs w:val="18"/>
              </w:rPr>
              <w:t xml:space="preserve">千伏以上的高压电力线和其他易燃易爆管线；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（六）擅自在桥梁或者路灯设施上设置广告牌或者其他挂浮物； </w:t>
            </w:r>
          </w:p>
          <w:p>
            <w:pPr>
              <w:keepNext w:val="0"/>
              <w:keepLines w:val="0"/>
              <w:pageBreakBefore w:val="0"/>
              <w:widowControl w:val="0"/>
              <w:kinsoku/>
              <w:wordWrap/>
              <w:overflowPunct/>
              <w:topLinePunct w:val="0"/>
              <w:autoSpaceDE/>
              <w:autoSpaceDN/>
              <w:bidi w:val="0"/>
              <w:adjustRightInd/>
              <w:snapToGrid/>
              <w:ind w:left="42" w:leftChars="20" w:right="21" w:rightChars="1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rPr>
              <w:t>（七）其他损害、侵占城市道路的行为</w:t>
            </w:r>
            <w:r>
              <w:rPr>
                <w:rFonts w:hint="eastAsia" w:ascii="宋体" w:hAnsi="宋体" w:eastAsia="宋体" w:cs="宋体"/>
                <w:color w:val="000000"/>
                <w:sz w:val="18"/>
                <w:szCs w:val="18"/>
                <w:lang w:eastAsia="zh-CN"/>
              </w:rPr>
              <w:t>。</w:t>
            </w:r>
          </w:p>
          <w:p>
            <w:pPr>
              <w:keepNext w:val="0"/>
              <w:keepLines w:val="0"/>
              <w:pageBreakBefore w:val="0"/>
              <w:widowControl w:val="0"/>
              <w:kinsoku/>
              <w:wordWrap/>
              <w:overflowPunct/>
              <w:topLinePunct w:val="0"/>
              <w:autoSpaceDE/>
              <w:autoSpaceDN/>
              <w:bidi w:val="0"/>
              <w:adjustRightInd/>
              <w:snapToGrid/>
              <w:ind w:left="42" w:leftChars="20" w:right="21" w:rightChars="10"/>
              <w:jc w:val="both"/>
              <w:textAlignment w:val="auto"/>
              <w:rPr>
                <w:rFonts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both"/>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人力三轮车不按规定停放。</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200元/辆。</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both"/>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摩托车不按规定停放。</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200元/辆。</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小车、手扶拖拉机不按规定停放。</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800元/辆。</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1.75T以上车辆不按规定停放。</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1500元/辆。</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其他擅自占用城市道路行为。</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500元/平方米。</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w:t>
            </w:r>
          </w:p>
        </w:tc>
        <w:tc>
          <w:tcPr>
            <w:tcW w:w="49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擅自</w:t>
            </w:r>
          </w:p>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挖掘</w:t>
            </w:r>
          </w:p>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城市</w:t>
            </w:r>
          </w:p>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4"/>
                <w:lang w:eastAsia="zh-CN"/>
              </w:rPr>
            </w:pPr>
            <w:r>
              <w:rPr>
                <w:rFonts w:hint="eastAsia" w:ascii="宋体" w:hAnsi="宋体" w:eastAsia="宋体" w:cs="宋体"/>
                <w:color w:val="000000"/>
                <w:sz w:val="21"/>
                <w:szCs w:val="21"/>
                <w:lang w:eastAsia="zh-CN"/>
              </w:rPr>
              <w:t>道路</w:t>
            </w: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5平方米以下。</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1000元，并承担赔偿责任。</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5至10平方米(含)。</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2000元，并承担赔偿责任。</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10(不含)至50平方米（含）。</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5000元，并承担赔偿责任。</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50（不含）至100平方米（含）。</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10000元，并承担赔偿责任。</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05" w:hRule="atLeast"/>
        </w:trPr>
        <w:tc>
          <w:tcPr>
            <w:tcW w:w="57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49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43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left"/>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100平方米以上。</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20000元，并承担赔偿责任。</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45" w:hRule="atLeast"/>
        </w:trPr>
        <w:tc>
          <w:tcPr>
            <w:tcW w:w="570"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w:t>
            </w:r>
          </w:p>
        </w:tc>
        <w:tc>
          <w:tcPr>
            <w:tcW w:w="3930" w:type="dxa"/>
            <w:gridSpan w:val="2"/>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left="42" w:leftChars="20" w:right="21" w:rightChars="10" w:firstLine="420" w:firstLineChars="200"/>
              <w:jc w:val="both"/>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val="en-US" w:eastAsia="zh-CN"/>
              </w:rPr>
              <w:t>履带车、铁轮车或者超重、超高、超长车辆擅自在城市道路上行驶。</w:t>
            </w:r>
          </w:p>
        </w:tc>
        <w:tc>
          <w:tcPr>
            <w:tcW w:w="2865" w:type="dxa"/>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1000元/宗，损坏道路的，要承担赔偿责任。</w:t>
            </w:r>
          </w:p>
        </w:tc>
        <w:tc>
          <w:tcPr>
            <w:tcW w:w="358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66" w:hRule="atLeast"/>
        </w:trPr>
        <w:tc>
          <w:tcPr>
            <w:tcW w:w="570"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w:t>
            </w:r>
          </w:p>
        </w:tc>
        <w:tc>
          <w:tcPr>
            <w:tcW w:w="3930" w:type="dxa"/>
            <w:gridSpan w:val="2"/>
            <w:tcBorders>
              <w:bottom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21" w:rightChars="10" w:firstLine="420" w:firstLineChars="200"/>
              <w:jc w:val="both"/>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1"/>
                <w:szCs w:val="21"/>
                <w:lang w:eastAsia="zh-CN"/>
              </w:rPr>
              <w:t>在桥梁上架设压力在</w:t>
            </w:r>
            <w:r>
              <w:rPr>
                <w:rFonts w:hint="eastAsia" w:ascii="宋体" w:hAnsi="宋体" w:eastAsia="宋体" w:cs="宋体"/>
                <w:color w:val="000000"/>
                <w:sz w:val="21"/>
                <w:szCs w:val="21"/>
                <w:lang w:val="en-US" w:eastAsia="zh-CN"/>
              </w:rPr>
              <w:t>4公斤/平方厘米（0.4兆帕）以上的煤气管道、10千伏以上的高压电力线和其他易燃易爆管线。</w:t>
            </w:r>
          </w:p>
        </w:tc>
        <w:tc>
          <w:tcPr>
            <w:tcW w:w="2865" w:type="dxa"/>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firstLine="42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200元/米，损坏道路的，要承担赔偿责任。</w:t>
            </w:r>
          </w:p>
        </w:tc>
        <w:tc>
          <w:tcPr>
            <w:tcW w:w="3585" w:type="dxa"/>
            <w:vMerge w:val="continue"/>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c>
          <w:tcPr>
            <w:tcW w:w="3038" w:type="dxa"/>
            <w:vMerge w:val="continue"/>
            <w:tcBorders>
              <w:bottom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21" w:rightChars="10"/>
              <w:jc w:val="center"/>
              <w:textAlignment w:val="auto"/>
              <w:rPr>
                <w:rFonts w:ascii="宋体" w:hAnsi="宋体" w:eastAsia="宋体" w:cs="宋体"/>
                <w:color w:val="000000"/>
                <w:sz w:val="24"/>
              </w:rPr>
            </w:pPr>
          </w:p>
        </w:tc>
      </w:tr>
    </w:tbl>
    <w:tbl>
      <w:tblPr>
        <w:tblStyle w:val="5"/>
        <w:tblpPr w:leftFromText="180" w:rightFromText="180" w:vertAnchor="text" w:tblpX="15506" w:tblpY="-5085"/>
        <w:tblOverlap w:val="never"/>
        <w:tblW w:w="19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1925" w:type="dxa"/>
          </w:tcPr>
          <w:p>
            <w:pPr>
              <w:rPr>
                <w:vertAlign w:val="baseline"/>
              </w:rPr>
            </w:pPr>
          </w:p>
        </w:tc>
      </w:tr>
    </w:tbl>
    <w:tbl>
      <w:tblPr>
        <w:tblStyle w:val="5"/>
        <w:tblpPr w:leftFromText="180" w:rightFromText="180" w:vertAnchor="text" w:tblpX="15866" w:tblpY="-8539"/>
        <w:tblOverlap w:val="never"/>
        <w:tblW w:w="30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3050" w:type="dxa"/>
          </w:tcPr>
          <w:p>
            <w:pPr>
              <w:rPr>
                <w:vertAlign w:val="baseline"/>
              </w:rPr>
            </w:pPr>
          </w:p>
        </w:tc>
      </w:tr>
    </w:tbl>
    <w:tbl>
      <w:tblPr>
        <w:tblStyle w:val="5"/>
        <w:tblpPr w:leftFromText="180" w:rightFromText="180" w:vertAnchor="text" w:tblpX="15866" w:tblpY="-16181"/>
        <w:tblOverlap w:val="never"/>
        <w:tblW w:w="32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324" w:type="dxa"/>
          </w:tcPr>
          <w:p>
            <w:pPr>
              <w:rPr>
                <w:vertAlign w:val="baseline"/>
              </w:rPr>
            </w:pPr>
          </w:p>
        </w:tc>
      </w:tr>
    </w:tbl>
    <w:p/>
    <w:tbl>
      <w:tblPr>
        <w:tblStyle w:val="5"/>
        <w:tblpPr w:leftFromText="180" w:rightFromText="180" w:vertAnchor="text" w:tblpX="15866" w:tblpY="-7832"/>
        <w:tblOverlap w:val="never"/>
        <w:tblW w:w="9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 w:hRule="atLeast"/>
        </w:trPr>
        <w:tc>
          <w:tcPr>
            <w:tcW w:w="980" w:type="dxa"/>
          </w:tcPr>
          <w:p>
            <w:pPr>
              <w:rPr>
                <w:vertAlign w:val="baseline"/>
              </w:rPr>
            </w:pPr>
          </w:p>
        </w:tc>
      </w:tr>
    </w:tbl>
    <w:tbl>
      <w:tblPr>
        <w:tblStyle w:val="4"/>
        <w:tblpPr w:leftFromText="180" w:rightFromText="180" w:vertAnchor="text" w:horzAnchor="page" w:tblpX="1408" w:tblpY="-6"/>
        <w:tblOverlap w:val="never"/>
        <w:tblW w:w="139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555"/>
        <w:gridCol w:w="3900"/>
        <w:gridCol w:w="2895"/>
        <w:gridCol w:w="5715"/>
        <w:gridCol w:w="9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74" w:hRule="atLeast"/>
        </w:trPr>
        <w:tc>
          <w:tcPr>
            <w:tcW w:w="13988" w:type="dxa"/>
            <w:gridSpan w:val="5"/>
            <w:tcBorders>
              <w:top w:val="nil"/>
              <w:left w:val="nil"/>
              <w:right w:val="nil"/>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35" w:hRule="atLeast"/>
        </w:trPr>
        <w:tc>
          <w:tcPr>
            <w:tcW w:w="555" w:type="dxa"/>
            <w:tcBorders>
              <w:tl2br w:val="nil"/>
              <w:tr2bl w:val="nil"/>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序号</w:t>
            </w:r>
          </w:p>
        </w:tc>
        <w:tc>
          <w:tcPr>
            <w:tcW w:w="3900" w:type="dxa"/>
            <w:tcBorders>
              <w:tl2br w:val="nil"/>
              <w:tr2bl w:val="nil"/>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lang w:eastAsia="zh-CN"/>
              </w:rPr>
              <w:t>违法行为</w:t>
            </w:r>
          </w:p>
        </w:tc>
        <w:tc>
          <w:tcPr>
            <w:tcW w:w="2895"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4"/>
                <w:lang w:eastAsia="zh-CN"/>
              </w:rPr>
              <w:t>处罚自由裁量标准</w:t>
            </w:r>
          </w:p>
        </w:tc>
        <w:tc>
          <w:tcPr>
            <w:tcW w:w="5715"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4"/>
                <w:lang w:eastAsia="zh-CN"/>
              </w:rPr>
              <w:t>法律依据</w:t>
            </w:r>
          </w:p>
        </w:tc>
        <w:tc>
          <w:tcPr>
            <w:tcW w:w="923"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4"/>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01" w:hRule="atLeast"/>
        </w:trPr>
        <w:tc>
          <w:tcPr>
            <w:tcW w:w="555"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5</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未对设在城市道路上的各种管线的检查井、箱盖或者城市道路依附设施的缺陷及时补缺或者修复的。</w:t>
            </w:r>
          </w:p>
        </w:tc>
        <w:tc>
          <w:tcPr>
            <w:tcW w:w="289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500元/宗</w:t>
            </w:r>
          </w:p>
        </w:tc>
        <w:tc>
          <w:tcPr>
            <w:tcW w:w="5715" w:type="dxa"/>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《城市道路管理条例》</w:t>
            </w:r>
            <w:r>
              <w:rPr>
                <w:rFonts w:hint="eastAsia" w:ascii="宋体" w:hAnsi="宋体" w:eastAsia="宋体" w:cs="宋体"/>
                <w:color w:val="000000"/>
                <w:sz w:val="18"/>
                <w:szCs w:val="18"/>
              </w:rPr>
              <w:t xml:space="preserve">第四十二条  违反本条例第二十七条规定，或者有下列行为之一的，由市政工程行政主管部门或者其他有关部门责令限期改正，可以处以２万元以下的罚款；造成损失的，应当依法承担赔偿责任：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（一）未对设在城市道路上的各种管线的检查井、箱盖或者城市道路附属设施的缺损及时补缺或者修复的；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（二）未在城市道路施工现场设置明显标志和安全防围设施的；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（三）占用城市道路期满或者挖掘城市道路后，不及时清理现场的；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（四）依附于城市道路建设各种管线、杆线等设施，不按照规定办理批准手续的；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（五）紧急抢修埋设在城市道路下的管线，不按照规定补办批准手续的；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（六）未按照批准的位置、面积、期限占用或者挖掘城市道路，或者需要移动位置、扩大面积、延长时间，未提前办理变更审批手续的</w:t>
            </w:r>
            <w:r>
              <w:rPr>
                <w:rFonts w:hint="eastAsia" w:ascii="宋体" w:hAnsi="宋体" w:eastAsia="宋体" w:cs="宋体"/>
                <w:color w:val="000000"/>
                <w:sz w:val="18"/>
                <w:szCs w:val="18"/>
                <w:lang w:eastAsia="zh-CN"/>
              </w:rPr>
              <w:t>。</w:t>
            </w:r>
          </w:p>
        </w:tc>
        <w:tc>
          <w:tcPr>
            <w:tcW w:w="923" w:type="dxa"/>
            <w:vMerge w:val="restart"/>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70" w:hRule="atLeast"/>
        </w:trPr>
        <w:tc>
          <w:tcPr>
            <w:tcW w:w="555"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6</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未在城市道路施工现场设置明显标志和安全防围设施的。</w:t>
            </w:r>
          </w:p>
        </w:tc>
        <w:tc>
          <w:tcPr>
            <w:tcW w:w="289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1000元/宗</w:t>
            </w:r>
          </w:p>
        </w:tc>
        <w:tc>
          <w:tcPr>
            <w:tcW w:w="57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05" w:hRule="atLeast"/>
        </w:trPr>
        <w:tc>
          <w:tcPr>
            <w:tcW w:w="555"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7</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4"/>
                <w:lang w:eastAsia="zh-CN"/>
              </w:rPr>
            </w:pPr>
            <w:r>
              <w:rPr>
                <w:rFonts w:hint="eastAsia" w:ascii="宋体" w:hAnsi="宋体" w:eastAsia="宋体" w:cs="宋体"/>
                <w:color w:val="000000"/>
                <w:sz w:val="18"/>
                <w:szCs w:val="18"/>
                <w:lang w:eastAsia="zh-CN"/>
              </w:rPr>
              <w:t>占用城市道路期满或者挖掘城市道路后，不及时清理现场的。</w:t>
            </w:r>
          </w:p>
        </w:tc>
        <w:tc>
          <w:tcPr>
            <w:tcW w:w="289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1000元/宗</w:t>
            </w:r>
          </w:p>
        </w:tc>
        <w:tc>
          <w:tcPr>
            <w:tcW w:w="57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59" w:hRule="atLeast"/>
        </w:trPr>
        <w:tc>
          <w:tcPr>
            <w:tcW w:w="555"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8</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依附于城市道路建设的各种管线、杆线等设施，不按规定办理批准手续的。</w:t>
            </w:r>
          </w:p>
        </w:tc>
        <w:tc>
          <w:tcPr>
            <w:tcW w:w="289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5000元/宗</w:t>
            </w:r>
          </w:p>
        </w:tc>
        <w:tc>
          <w:tcPr>
            <w:tcW w:w="57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70" w:hRule="atLeast"/>
        </w:trPr>
        <w:tc>
          <w:tcPr>
            <w:tcW w:w="555"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9</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紧急抢修埋设在城市道路下的管线，不按照规定补办批准手续的。</w:t>
            </w:r>
          </w:p>
        </w:tc>
        <w:tc>
          <w:tcPr>
            <w:tcW w:w="289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5000元/宗</w:t>
            </w:r>
          </w:p>
        </w:tc>
        <w:tc>
          <w:tcPr>
            <w:tcW w:w="57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45" w:hRule="atLeast"/>
        </w:trPr>
        <w:tc>
          <w:tcPr>
            <w:tcW w:w="555" w:type="dxa"/>
            <w:vMerge w:val="restart"/>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10</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未按照批准的位置、面积、期限占用或者挖掘城市道路，或者需要移动位置、扩大面积、延长时间，未提前办理变更审批手续的。</w:t>
            </w:r>
          </w:p>
        </w:tc>
        <w:tc>
          <w:tcPr>
            <w:tcW w:w="2895" w:type="dxa"/>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1000元/宗</w:t>
            </w:r>
          </w:p>
        </w:tc>
        <w:tc>
          <w:tcPr>
            <w:tcW w:w="57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6" w:hRule="atLeast"/>
        </w:trPr>
        <w:tc>
          <w:tcPr>
            <w:tcW w:w="555"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人为毁坏市政设施行为的。</w:t>
            </w:r>
          </w:p>
        </w:tc>
        <w:tc>
          <w:tcPr>
            <w:tcW w:w="289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571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65" w:hRule="atLeast"/>
        </w:trPr>
        <w:tc>
          <w:tcPr>
            <w:tcW w:w="555"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11</w:t>
            </w:r>
          </w:p>
        </w:tc>
        <w:tc>
          <w:tcPr>
            <w:tcW w:w="390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未定期对城市道路进行养护、维修或者未按照规定的期限修复竣工，并拒绝接受市政工程行政主管部门监督、检查的。</w:t>
            </w:r>
          </w:p>
        </w:tc>
        <w:tc>
          <w:tcPr>
            <w:tcW w:w="289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4"/>
                <w:lang w:eastAsia="zh-CN"/>
              </w:rPr>
            </w:pPr>
            <w:r>
              <w:rPr>
                <w:rFonts w:hint="eastAsia" w:ascii="宋体" w:hAnsi="宋体" w:eastAsia="宋体" w:cs="宋体"/>
                <w:color w:val="000000"/>
                <w:sz w:val="18"/>
                <w:szCs w:val="18"/>
                <w:lang w:eastAsia="zh-CN"/>
              </w:rPr>
              <w:t>责令限期改正，给予警告；对负有直接责任的主管人员和其他直接责任人员，依法给予行政处分。</w:t>
            </w:r>
          </w:p>
        </w:tc>
        <w:tc>
          <w:tcPr>
            <w:tcW w:w="571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第四十一条承担城市道路养护、维修的单位违反本条例的规定，未定期对城市道路进行养护、维修或者未按照规定的期限修复竣工，并拒绝接受市政工程行政主管部门监督、检查的，由市政工程行政主管部门责令限期改正，给予警告；对负有直接责任的主管人员和其他直接责任人员，依法给予行政处分。 </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p>
        </w:tc>
        <w:tc>
          <w:tcPr>
            <w:tcW w:w="923"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bl>
    <w:p>
      <w:pPr>
        <w:sectPr>
          <w:headerReference r:id="rId3" w:type="default"/>
          <w:footerReference r:id="rId4" w:type="default"/>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2"/>
        <w:gridCol w:w="4125"/>
        <w:gridCol w:w="3060"/>
        <w:gridCol w:w="6180"/>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675" w:hRule="atLeast"/>
          <w:jc w:val="center"/>
        </w:trPr>
        <w:tc>
          <w:tcPr>
            <w:tcW w:w="14708" w:type="dxa"/>
            <w:gridSpan w:val="5"/>
            <w:tcBorders>
              <w:top w:val="nil"/>
              <w:left w:val="nil"/>
              <w:right w:val="nil"/>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24" w:hRule="atLeast"/>
          <w:jc w:val="center"/>
        </w:trPr>
        <w:tc>
          <w:tcPr>
            <w:tcW w:w="702" w:type="dxa"/>
            <w:tcBorders>
              <w:tl2br w:val="nil"/>
              <w:tr2bl w:val="nil"/>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kern w:val="0"/>
                <w:sz w:val="30"/>
                <w:szCs w:val="30"/>
                <w:lang w:eastAsia="zh-CN" w:bidi="ar"/>
              </w:rPr>
              <w:t>序号</w:t>
            </w:r>
          </w:p>
        </w:tc>
        <w:tc>
          <w:tcPr>
            <w:tcW w:w="41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auto"/>
              <w:jc w:val="center"/>
              <w:textAlignment w:val="center"/>
              <w:rPr>
                <w:rFonts w:hint="eastAsia" w:ascii="宋体" w:hAnsi="宋体" w:eastAsia="宋体" w:cs="宋体"/>
                <w:color w:val="000000"/>
                <w:spacing w:val="215"/>
                <w:sz w:val="24"/>
                <w:lang w:eastAsia="zh-CN"/>
              </w:rPr>
            </w:pPr>
            <w:r>
              <w:rPr>
                <w:rFonts w:hint="eastAsia" w:ascii="宋体" w:hAnsi="宋体" w:eastAsia="宋体" w:cs="宋体"/>
                <w:b/>
                <w:bCs/>
                <w:color w:val="000000"/>
                <w:spacing w:val="215"/>
                <w:sz w:val="30"/>
                <w:szCs w:val="30"/>
                <w:lang w:val="en-US" w:eastAsia="zh-CN"/>
              </w:rPr>
              <w:t xml:space="preserve"> </w:t>
            </w:r>
            <w:r>
              <w:rPr>
                <w:rFonts w:hint="eastAsia" w:ascii="宋体" w:hAnsi="宋体" w:eastAsia="宋体" w:cs="宋体"/>
                <w:b/>
                <w:bCs/>
                <w:color w:val="000000"/>
                <w:spacing w:val="215"/>
                <w:sz w:val="30"/>
                <w:szCs w:val="30"/>
                <w:lang w:eastAsia="zh-CN"/>
              </w:rPr>
              <w:t>违法行为</w:t>
            </w:r>
          </w:p>
        </w:tc>
        <w:tc>
          <w:tcPr>
            <w:tcW w:w="3060" w:type="dxa"/>
            <w:tcBorders>
              <w:tl2br w:val="nil"/>
              <w:tr2bl w:val="nil"/>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30"/>
                <w:szCs w:val="30"/>
                <w:lang w:eastAsia="zh-CN"/>
              </w:rPr>
              <w:t>处罚自由裁量标准</w:t>
            </w:r>
          </w:p>
        </w:tc>
        <w:tc>
          <w:tcPr>
            <w:tcW w:w="6180" w:type="dxa"/>
            <w:tcBorders>
              <w:tl2br w:val="nil"/>
              <w:tr2bl w:val="nil"/>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pacing w:val="227"/>
                <w:sz w:val="30"/>
                <w:szCs w:val="30"/>
                <w:lang w:eastAsia="zh-CN"/>
              </w:rPr>
              <w:t>法律依据</w:t>
            </w:r>
          </w:p>
        </w:tc>
        <w:tc>
          <w:tcPr>
            <w:tcW w:w="641" w:type="dxa"/>
            <w:tcBorders>
              <w:tl2br w:val="nil"/>
              <w:tr2bl w:val="nil"/>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141" w:hRule="atLeast"/>
          <w:jc w:val="center"/>
        </w:trPr>
        <w:tc>
          <w:tcPr>
            <w:tcW w:w="702"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17</w:t>
            </w:r>
          </w:p>
        </w:tc>
        <w:tc>
          <w:tcPr>
            <w:tcW w:w="412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在城市建筑物、设施以及树木上涂写、刻画或者未经批准张挂、张贴宣传品的；在城市道路、街巷经营机动车辆清洗业务的；不履行卫生责任区清扫保洁义务或者不按照规定清运、处理垃圾和粪便的；临街空调器冷却水凌空排放的；向河流、河涌、湖泊、池塘等抛弃、倾倒废物的。</w:t>
            </w:r>
          </w:p>
        </w:tc>
        <w:tc>
          <w:tcPr>
            <w:tcW w:w="306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firstLine="36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18"/>
                <w:szCs w:val="18"/>
                <w:lang w:eastAsia="zh-CN"/>
              </w:rPr>
              <w:t>责令其期限纠正违法行为、采取补救措施，并可处以</w:t>
            </w:r>
            <w:r>
              <w:rPr>
                <w:rFonts w:hint="eastAsia" w:ascii="宋体" w:hAnsi="宋体" w:eastAsia="宋体" w:cs="宋体"/>
                <w:color w:val="000000"/>
                <w:sz w:val="18"/>
                <w:szCs w:val="18"/>
                <w:lang w:val="en-US" w:eastAsia="zh-CN"/>
              </w:rPr>
              <w:t>200元罚款。</w:t>
            </w:r>
          </w:p>
        </w:tc>
        <w:tc>
          <w:tcPr>
            <w:tcW w:w="618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广东省</w:t>
            </w:r>
            <w:r>
              <w:rPr>
                <w:rFonts w:hint="eastAsia" w:ascii="宋体" w:hAnsi="宋体" w:eastAsia="宋体" w:cs="宋体"/>
                <w:color w:val="000000"/>
                <w:sz w:val="18"/>
                <w:szCs w:val="18"/>
              </w:rPr>
              <w:t>城市市容和环境卫生管理条例》</w:t>
            </w:r>
            <w:r>
              <w:rPr>
                <w:rFonts w:hint="eastAsia" w:ascii="宋体" w:hAnsi="宋体" w:eastAsia="宋体" w:cs="宋体"/>
                <w:color w:val="000000"/>
                <w:sz w:val="18"/>
                <w:szCs w:val="18"/>
                <w:lang w:eastAsia="zh-CN"/>
              </w:rPr>
              <w:t>第三十九条（续上）</w:t>
            </w:r>
          </w:p>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(五)在城市建筑物、设施以及树木上涂写、刻画或者未经批准张挂、张贴宣传品的;在城市道路、街巷经营机动车辆清洗业务的;</w:t>
            </w:r>
          </w:p>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(六)不履行卫生责任区清扫保洁义务或者不按照规定清运、处理垃圾和粪便的;</w:t>
            </w:r>
          </w:p>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(七)临街空调器冷却水凌空排放的;</w:t>
            </w:r>
          </w:p>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(八)向河流、河涌、湖泊、池塘等抛弃、倾倒废弃物的。 </w:t>
            </w:r>
          </w:p>
          <w:p>
            <w:pPr>
              <w:keepNext w:val="0"/>
              <w:keepLines w:val="0"/>
              <w:pageBreakBefore w:val="0"/>
              <w:widowControl w:val="0"/>
              <w:kinsoku/>
              <w:wordWrap/>
              <w:overflowPunct/>
              <w:topLinePunct w:val="0"/>
              <w:autoSpaceDE/>
              <w:autoSpaceDN/>
              <w:bidi w:val="0"/>
              <w:adjustRightInd/>
              <w:snapToGrid/>
              <w:ind w:firstLine="360" w:firstLineChars="200"/>
              <w:jc w:val="both"/>
              <w:textAlignment w:val="auto"/>
              <w:rPr>
                <w:rFonts w:ascii="宋体" w:hAnsi="宋体" w:eastAsia="宋体" w:cs="宋体"/>
                <w:color w:val="000000"/>
                <w:sz w:val="18"/>
                <w:szCs w:val="18"/>
              </w:rPr>
            </w:pPr>
          </w:p>
        </w:tc>
        <w:tc>
          <w:tcPr>
            <w:tcW w:w="641" w:type="dxa"/>
            <w:tcBorders>
              <w:tl2br w:val="nil"/>
              <w:tr2bl w:val="nil"/>
            </w:tcBorders>
            <w:shd w:val="clear" w:color="auto" w:fill="auto"/>
            <w:vAlign w:val="center"/>
          </w:tcPr>
          <w:p>
            <w:pPr>
              <w:jc w:val="both"/>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23" w:hRule="atLeast"/>
          <w:jc w:val="center"/>
        </w:trPr>
        <w:tc>
          <w:tcPr>
            <w:tcW w:w="702"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18</w:t>
            </w:r>
          </w:p>
        </w:tc>
        <w:tc>
          <w:tcPr>
            <w:tcW w:w="41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未经批准擅自饲养家畜影响市容和环境卫生的。</w:t>
            </w:r>
          </w:p>
        </w:tc>
        <w:tc>
          <w:tcPr>
            <w:tcW w:w="306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firstLine="36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18"/>
                <w:szCs w:val="18"/>
                <w:lang w:eastAsia="zh-CN"/>
              </w:rPr>
              <w:t>责令其限期处理或者予以没收；并可按禽类每只处以</w:t>
            </w:r>
            <w:r>
              <w:rPr>
                <w:rFonts w:hint="eastAsia" w:ascii="宋体" w:hAnsi="宋体" w:eastAsia="宋体" w:cs="宋体"/>
                <w:color w:val="000000"/>
                <w:sz w:val="18"/>
                <w:szCs w:val="18"/>
                <w:lang w:val="en-US" w:eastAsia="zh-CN"/>
              </w:rPr>
              <w:t>50元罚款，禽类每只处以200元罚款。</w:t>
            </w:r>
          </w:p>
        </w:tc>
        <w:tc>
          <w:tcPr>
            <w:tcW w:w="618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广东省</w:t>
            </w:r>
            <w:r>
              <w:rPr>
                <w:rFonts w:hint="eastAsia" w:ascii="宋体" w:hAnsi="宋体" w:eastAsia="宋体" w:cs="宋体"/>
                <w:color w:val="000000"/>
                <w:sz w:val="18"/>
                <w:szCs w:val="18"/>
              </w:rPr>
              <w:t>城市市容和环境卫生管理条例》第四十条　未经批准擅自饲养家禽家畜影响市容和环境卫生的，由主管部门责令其限期处理或者予以没收;并可按禽类每只处以50元以上100元以下罚款，畜类每只处以200元以上500元以下罚款。</w:t>
            </w:r>
          </w:p>
        </w:tc>
        <w:tc>
          <w:tcPr>
            <w:tcW w:w="641" w:type="dxa"/>
            <w:tcBorders>
              <w:tl2br w:val="nil"/>
              <w:tr2bl w:val="nil"/>
            </w:tcBorders>
            <w:shd w:val="clear" w:color="auto" w:fill="auto"/>
            <w:vAlign w:val="center"/>
          </w:tcPr>
          <w:p>
            <w:pPr>
              <w:jc w:val="both"/>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23" w:hRule="atLeast"/>
          <w:jc w:val="center"/>
        </w:trPr>
        <w:tc>
          <w:tcPr>
            <w:tcW w:w="702"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19</w:t>
            </w:r>
          </w:p>
        </w:tc>
        <w:tc>
          <w:tcPr>
            <w:tcW w:w="41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105" w:leftChars="50" w:right="105" w:rightChars="5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临街工地不设置护栏或者不作遮挡、停工地地不及时整理并作必要覆盖或者竣工后不及时清理和平整场地，影响市容和环境卫生的，将医疗单位、屠宰场、生物制品厂等产生的废弃物混入生活垃圾倾倒的</w:t>
            </w:r>
            <w:r>
              <w:rPr>
                <w:rFonts w:hint="eastAsia" w:ascii="宋体" w:hAnsi="宋体" w:eastAsia="宋体" w:cs="宋体"/>
                <w:color w:val="000000"/>
                <w:sz w:val="21"/>
                <w:szCs w:val="21"/>
                <w:lang w:eastAsia="zh-CN"/>
              </w:rPr>
              <w:t>。</w:t>
            </w:r>
          </w:p>
        </w:tc>
        <w:tc>
          <w:tcPr>
            <w:tcW w:w="306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情节轻微的：责令其停止违法行为，限期清理、拆除。</w:t>
            </w:r>
          </w:p>
          <w:p>
            <w:pPr>
              <w:keepNext w:val="0"/>
              <w:keepLines w:val="0"/>
              <w:pageBreakBefore w:val="0"/>
              <w:widowControl w:val="0"/>
              <w:kinsoku/>
              <w:wordWrap/>
              <w:overflowPunct/>
              <w:topLinePunct w:val="0"/>
              <w:autoSpaceDE/>
              <w:autoSpaceDN/>
              <w:bidi w:val="0"/>
              <w:adjustRightInd/>
              <w:snapToGrid/>
              <w:spacing w:line="288" w:lineRule="auto"/>
              <w:ind w:left="105" w:leftChars="50" w:right="105" w:rightChars="50" w:firstLine="36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18"/>
                <w:szCs w:val="18"/>
                <w:lang w:eastAsia="zh-CN"/>
              </w:rPr>
              <w:t>情节严重的：责令其采取补救措施，并处以</w:t>
            </w:r>
            <w:r>
              <w:rPr>
                <w:rFonts w:hint="eastAsia" w:ascii="宋体" w:hAnsi="宋体" w:eastAsia="宋体" w:cs="宋体"/>
                <w:color w:val="000000"/>
                <w:sz w:val="18"/>
                <w:szCs w:val="18"/>
                <w:lang w:val="en-US" w:eastAsia="zh-CN"/>
              </w:rPr>
              <w:t>1000元罚款。</w:t>
            </w:r>
          </w:p>
        </w:tc>
        <w:tc>
          <w:tcPr>
            <w:tcW w:w="618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w:t>
            </w:r>
            <w:r>
              <w:rPr>
                <w:rFonts w:hint="eastAsia" w:ascii="宋体" w:hAnsi="宋体" w:eastAsia="宋体" w:cs="宋体"/>
                <w:color w:val="000000"/>
                <w:sz w:val="18"/>
                <w:szCs w:val="18"/>
                <w:lang w:eastAsia="zh-CN"/>
              </w:rPr>
              <w:t>广东省</w:t>
            </w:r>
            <w:r>
              <w:rPr>
                <w:rFonts w:hint="eastAsia" w:ascii="宋体" w:hAnsi="宋体" w:eastAsia="宋体" w:cs="宋体"/>
                <w:color w:val="000000"/>
                <w:sz w:val="18"/>
                <w:szCs w:val="18"/>
              </w:rPr>
              <w:t>城市市容和环境卫生管理条例》第四十一条　有下列行为之一者，由主管部门或者其委托的单位责令其停止违法行为，限期清理、拆除或者采取补救措施，并可处以500元以上5000元以下罚款：</w:t>
            </w: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(一)临街工地不设置护栏或者不作遮挡、停工场地不及时整理并作必要覆盖或者竣工后不及时清理和平整场地，影响市容和环境卫生的;</w:t>
            </w:r>
          </w:p>
          <w:p>
            <w:pPr>
              <w:keepNext w:val="0"/>
              <w:keepLines w:val="0"/>
              <w:pageBreakBefore w:val="0"/>
              <w:widowControl w:val="0"/>
              <w:kinsoku/>
              <w:wordWrap/>
              <w:overflowPunct/>
              <w:topLinePunct w:val="0"/>
              <w:autoSpaceDE/>
              <w:autoSpaceDN/>
              <w:bidi w:val="0"/>
              <w:adjustRightInd/>
              <w:snapToGrid/>
              <w:spacing w:line="360" w:lineRule="auto"/>
              <w:ind w:left="105" w:leftChars="50" w:right="105" w:rightChars="5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(二)将医疗单位、屠宰场、生物制品厂等产生的废弃物混入生活垃圾倾倒的;</w:t>
            </w:r>
          </w:p>
          <w:p>
            <w:pPr>
              <w:keepNext w:val="0"/>
              <w:keepLines w:val="0"/>
              <w:pageBreakBefore w:val="0"/>
              <w:widowControl w:val="0"/>
              <w:kinsoku/>
              <w:wordWrap/>
              <w:overflowPunct/>
              <w:topLinePunct w:val="0"/>
              <w:autoSpaceDE/>
              <w:autoSpaceDN/>
              <w:bidi w:val="0"/>
              <w:adjustRightInd/>
              <w:snapToGrid/>
              <w:ind w:left="105" w:leftChars="50" w:right="105" w:rightChars="50" w:firstLine="360" w:firstLineChars="200"/>
              <w:jc w:val="both"/>
              <w:textAlignment w:val="auto"/>
              <w:rPr>
                <w:rFonts w:ascii="宋体" w:hAnsi="宋体" w:eastAsia="宋体" w:cs="宋体"/>
                <w:color w:val="000000"/>
                <w:sz w:val="18"/>
                <w:szCs w:val="18"/>
              </w:rPr>
            </w:pPr>
          </w:p>
        </w:tc>
        <w:tc>
          <w:tcPr>
            <w:tcW w:w="641" w:type="dxa"/>
            <w:tcBorders>
              <w:tl2br w:val="nil"/>
              <w:tr2bl w:val="nil"/>
            </w:tcBorders>
            <w:shd w:val="clear" w:color="auto" w:fill="auto"/>
            <w:vAlign w:val="center"/>
          </w:tcPr>
          <w:p>
            <w:pPr>
              <w:jc w:val="center"/>
              <w:rPr>
                <w:rFonts w:ascii="宋体" w:hAnsi="宋体" w:eastAsia="宋体" w:cs="宋体"/>
                <w:color w:val="000000"/>
                <w:sz w:val="24"/>
              </w:rPr>
            </w:pPr>
          </w:p>
        </w:tc>
      </w:tr>
    </w:tbl>
    <w:p>
      <w:p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412" w:type="dxa"/>
        <w:jc w:val="center"/>
        <w:tblInd w:w="0" w:type="dxa"/>
        <w:tblLayout w:type="fixed"/>
        <w:tblCellMar>
          <w:top w:w="15" w:type="dxa"/>
          <w:left w:w="15" w:type="dxa"/>
          <w:bottom w:w="15" w:type="dxa"/>
          <w:right w:w="15" w:type="dxa"/>
        </w:tblCellMar>
      </w:tblPr>
      <w:tblGrid>
        <w:gridCol w:w="659"/>
        <w:gridCol w:w="705"/>
        <w:gridCol w:w="3150"/>
        <w:gridCol w:w="3045"/>
        <w:gridCol w:w="6135"/>
        <w:gridCol w:w="718"/>
      </w:tblGrid>
      <w:tr>
        <w:tblPrEx>
          <w:tblLayout w:type="fixed"/>
          <w:tblCellMar>
            <w:top w:w="15" w:type="dxa"/>
            <w:left w:w="15" w:type="dxa"/>
            <w:bottom w:w="15" w:type="dxa"/>
            <w:right w:w="15" w:type="dxa"/>
          </w:tblCellMar>
        </w:tblPrEx>
        <w:trPr>
          <w:trHeight w:val="675" w:hRule="atLeast"/>
          <w:jc w:val="center"/>
        </w:trPr>
        <w:tc>
          <w:tcPr>
            <w:tcW w:w="14412" w:type="dxa"/>
            <w:gridSpan w:val="6"/>
            <w:tcBorders>
              <w:bottom w:val="single" w:color="000000" w:sz="4" w:space="0"/>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Layout w:type="fixed"/>
          <w:tblCellMar>
            <w:top w:w="15" w:type="dxa"/>
            <w:left w:w="15" w:type="dxa"/>
            <w:bottom w:w="15" w:type="dxa"/>
            <w:right w:w="15" w:type="dxa"/>
          </w:tblCellMar>
        </w:tblPrEx>
        <w:trPr>
          <w:trHeight w:val="389"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kern w:val="0"/>
                <w:sz w:val="30"/>
                <w:szCs w:val="30"/>
                <w:lang w:eastAsia="zh-CN" w:bidi="ar"/>
              </w:rPr>
              <w:t>序号</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spacing w:val="215"/>
                <w:sz w:val="30"/>
                <w:szCs w:val="30"/>
                <w:lang w:eastAsia="zh-CN"/>
              </w:rPr>
              <w:t>违法行为</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处罚自由裁量标准</w:t>
            </w: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27"/>
                <w:sz w:val="30"/>
                <w:szCs w:val="30"/>
                <w:lang w:eastAsia="zh-CN"/>
              </w:rPr>
              <w:t>法律依据</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备注</w:t>
            </w:r>
          </w:p>
        </w:tc>
      </w:tr>
      <w:tr>
        <w:tblPrEx>
          <w:tblLayout w:type="fixed"/>
          <w:tblCellMar>
            <w:top w:w="15" w:type="dxa"/>
            <w:left w:w="15" w:type="dxa"/>
            <w:bottom w:w="15" w:type="dxa"/>
            <w:right w:w="15" w:type="dxa"/>
          </w:tblCellMar>
        </w:tblPrEx>
        <w:trPr>
          <w:trHeight w:val="1927"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szCs w:val="24"/>
                <w:lang w:val="en-US" w:eastAsia="zh-CN"/>
              </w:rPr>
              <w:t>20</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18"/>
                <w:szCs w:val="18"/>
                <w:lang w:eastAsia="zh-CN"/>
              </w:rPr>
              <w:t>将建筑废弃物倒在公共场所、街道或者穿越城市市区的公路两侧的：未经主管部门批准，擅自在街道两侧和公共场地堆放物料，搭建建筑物、构建物或者其他设施，影响市容的。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88" w:lineRule="auto"/>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情节轻微的：责令其停止违法行为，限期整理、拆除。</w:t>
            </w:r>
          </w:p>
          <w:p>
            <w:pPr>
              <w:keepNext w:val="0"/>
              <w:keepLines w:val="0"/>
              <w:pageBreakBefore w:val="0"/>
              <w:widowControl w:val="0"/>
              <w:kinsoku/>
              <w:wordWrap/>
              <w:overflowPunct/>
              <w:topLinePunct w:val="0"/>
              <w:autoSpaceDE/>
              <w:autoSpaceDN/>
              <w:bidi w:val="0"/>
              <w:adjustRightInd/>
              <w:snapToGrid/>
              <w:spacing w:line="288" w:lineRule="auto"/>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情节严重的：则另外采取补救措施，并处以</w:t>
            </w:r>
            <w:r>
              <w:rPr>
                <w:rFonts w:hint="eastAsia" w:ascii="宋体" w:hAnsi="宋体" w:eastAsia="宋体" w:cs="宋体"/>
                <w:color w:val="000000"/>
                <w:sz w:val="18"/>
                <w:szCs w:val="18"/>
                <w:lang w:val="en-US" w:eastAsia="zh-CN"/>
              </w:rPr>
              <w:t>100元罚款。</w:t>
            </w: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《广东省城市市容和环境卫生管理规定》</w:t>
            </w:r>
            <w:r>
              <w:rPr>
                <w:rFonts w:hint="eastAsia" w:ascii="Arial" w:hAnsi="Arial" w:eastAsia="宋体" w:cs="Arial"/>
                <w:i w:val="0"/>
                <w:caps w:val="0"/>
                <w:color w:val="333333"/>
                <w:spacing w:val="0"/>
                <w:sz w:val="18"/>
                <w:szCs w:val="18"/>
                <w:shd w:val="clear" w:fill="FFFFFF"/>
              </w:rPr>
              <w:t>第四十一条</w:t>
            </w:r>
            <w:r>
              <w:rPr>
                <w:rFonts w:hint="eastAsia" w:ascii="Arial" w:hAnsi="Arial" w:eastAsia="宋体" w:cs="Arial"/>
                <w:i w:val="0"/>
                <w:caps w:val="0"/>
                <w:color w:val="333333"/>
                <w:spacing w:val="0"/>
                <w:sz w:val="18"/>
                <w:szCs w:val="18"/>
                <w:shd w:val="clear" w:fill="FFFFFF"/>
                <w:lang w:eastAsia="zh-CN"/>
              </w:rPr>
              <w:t>（接上）</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（三）将建筑废弃物倒在公共场所、街道或者穿越城市市区的公路两侧的；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（四）未经主管部门同意，擅自设置大型户外广告，影响市容的；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（五）未经主管部门批准，擅自在街道两侧和公共场地堆放物料，搭建建筑物、构筑物或者其他设施，影响市容的。</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86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21</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未经批准擅自拆除环境卫生设施或者未按照批准的拆迁方案进行拆迁的。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处以原设施造价</w:t>
            </w:r>
            <w:r>
              <w:rPr>
                <w:rFonts w:hint="eastAsia" w:ascii="宋体" w:hAnsi="宋体" w:eastAsia="宋体" w:cs="宋体"/>
                <w:color w:val="000000"/>
                <w:sz w:val="18"/>
                <w:szCs w:val="18"/>
                <w:lang w:val="en-US" w:eastAsia="zh-CN"/>
              </w:rPr>
              <w:t>1倍的罚款，最高不超过3万元。</w:t>
            </w: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《广东省城市市容和环境卫生管理规定》</w:t>
            </w:r>
            <w:r>
              <w:rPr>
                <w:rFonts w:hint="eastAsia" w:ascii="宋体" w:hAnsi="宋体" w:eastAsia="宋体" w:cs="宋体"/>
                <w:color w:val="000000"/>
                <w:sz w:val="18"/>
                <w:szCs w:val="18"/>
              </w:rPr>
              <w:t>第四十二条 未经批准擅自拆除环境卫生设施或者未按批准的拆迁方案进行拆迁的，处以原设施造价1倍以上3倍以下的罚款，最高不超过3万元。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950" w:hRule="atLeast"/>
          <w:jc w:val="center"/>
        </w:trPr>
        <w:tc>
          <w:tcPr>
            <w:tcW w:w="6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22</w:t>
            </w:r>
          </w:p>
        </w:tc>
        <w:tc>
          <w:tcPr>
            <w:tcW w:w="3855"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42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损坏各类环境卫生设施及其附属设施的。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由部门主管责令其恢复原状，并可处以重建（置）价</w:t>
            </w:r>
            <w:r>
              <w:rPr>
                <w:rFonts w:hint="eastAsia" w:ascii="宋体" w:hAnsi="宋体" w:eastAsia="宋体" w:cs="宋体"/>
                <w:color w:val="000000"/>
                <w:sz w:val="18"/>
                <w:szCs w:val="18"/>
                <w:lang w:val="en-US" w:eastAsia="zh-CN"/>
              </w:rPr>
              <w:t>2倍罚款，但最高不得超过3万元。</w:t>
            </w:r>
          </w:p>
        </w:tc>
        <w:tc>
          <w:tcPr>
            <w:tcW w:w="613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《广东省城市市容和环境卫生管理规定》第四十四条 损坏各类环境卫生设施及其附属设施的，由主管部门责令其恢复原状，并可处以重建（置）价2倍至10倍罚款，但最高不得超过3万元。</w:t>
            </w:r>
          </w:p>
        </w:tc>
        <w:tc>
          <w:tcPr>
            <w:tcW w:w="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880" w:hRule="atLeast"/>
          <w:jc w:val="center"/>
        </w:trPr>
        <w:tc>
          <w:tcPr>
            <w:tcW w:w="6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23</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w:t>
            </w:r>
          </w:p>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设置</w:t>
            </w:r>
          </w:p>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大型</w:t>
            </w:r>
          </w:p>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户外</w:t>
            </w:r>
          </w:p>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广告</w:t>
            </w: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18"/>
                <w:szCs w:val="18"/>
                <w:lang w:eastAsia="zh-CN"/>
              </w:rPr>
              <w:t>设置地面上不符合</w:t>
            </w:r>
            <w:r>
              <w:rPr>
                <w:rFonts w:hint="eastAsia" w:ascii="宋体" w:hAnsi="宋体" w:eastAsia="宋体" w:cs="宋体"/>
                <w:color w:val="000000"/>
                <w:sz w:val="18"/>
                <w:szCs w:val="18"/>
                <w:lang w:val="en-US" w:eastAsia="zh-CN"/>
              </w:rPr>
              <w:t>城市容貌标准的大型户外广告设施。</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责令其改造或拆除，并处每平方米</w:t>
            </w:r>
            <w:r>
              <w:rPr>
                <w:rFonts w:hint="eastAsia" w:ascii="宋体" w:hAnsi="宋体" w:eastAsia="宋体" w:cs="宋体"/>
                <w:color w:val="000000"/>
                <w:sz w:val="18"/>
                <w:szCs w:val="18"/>
                <w:lang w:val="en-US" w:eastAsia="zh-CN"/>
              </w:rPr>
              <w:t>400元罚款，最高不超过5000元。</w:t>
            </w:r>
          </w:p>
        </w:tc>
        <w:tc>
          <w:tcPr>
            <w:tcW w:w="613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《广东省城市市容和环境卫生管理规定》第四十一条 有下列行为之一者，由主管部门或者其委托的单位责令其停止违法行为，限期清理、拆除或者采取补救措施，并可处以500元以上5000元以下罚款：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（一）临街工地不设置护栏或者不作遮挡、停工场地不及时整理并作必要覆盖或者竣工后不及时清理和平整场地，影响市容和环境卫生的；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（二）将医疗单位、屠宰场、生物制品厂等产生的废弃物混入生活垃圾倾倒的；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（三）将建筑废弃物倒在公共场所、街道或者穿越城市市区的公路两侧的；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（四）未经主管部门同意，擅自设置大型户外广告，影响市容的。</w:t>
            </w:r>
          </w:p>
        </w:tc>
        <w:tc>
          <w:tcPr>
            <w:tcW w:w="7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115"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88" w:lineRule="auto"/>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在公共或自有场所的建筑物、构筑物或其他载体上擅自设置大型户外广告，影响市容的。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责令其改造或拆除，并处每平方米</w:t>
            </w:r>
            <w:r>
              <w:rPr>
                <w:rFonts w:hint="eastAsia" w:ascii="宋体" w:hAnsi="宋体" w:eastAsia="宋体" w:cs="宋体"/>
                <w:color w:val="000000"/>
                <w:sz w:val="18"/>
                <w:szCs w:val="18"/>
                <w:lang w:val="en-US" w:eastAsia="zh-CN"/>
              </w:rPr>
              <w:t>200元罚款，最高不超过5000元。</w:t>
            </w:r>
          </w:p>
        </w:tc>
        <w:tc>
          <w:tcPr>
            <w:tcW w:w="6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245" w:hRule="atLeast"/>
          <w:jc w:val="center"/>
        </w:trPr>
        <w:tc>
          <w:tcPr>
            <w:tcW w:w="6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31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42" w:leftChars="20" w:right="42" w:rightChars="20" w:firstLine="360" w:firstLineChars="20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在公共或自有场所的建（构）筑物上擅自设置户外招牌广告，影响市容的。</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24"/>
              </w:rPr>
            </w:pPr>
            <w:r>
              <w:rPr>
                <w:rFonts w:hint="eastAsia" w:ascii="宋体" w:hAnsi="宋体" w:eastAsia="宋体" w:cs="宋体"/>
                <w:color w:val="000000"/>
                <w:sz w:val="18"/>
                <w:szCs w:val="18"/>
                <w:lang w:eastAsia="zh-CN"/>
              </w:rPr>
              <w:t>责令其改造或拆除，并处每平方米</w:t>
            </w:r>
            <w:r>
              <w:rPr>
                <w:rFonts w:hint="eastAsia" w:ascii="宋体" w:hAnsi="宋体" w:eastAsia="宋体" w:cs="宋体"/>
                <w:color w:val="000000"/>
                <w:sz w:val="18"/>
                <w:szCs w:val="18"/>
                <w:lang w:val="en-US" w:eastAsia="zh-CN"/>
              </w:rPr>
              <w:t>100元罚款，最高不超过5000元。</w:t>
            </w:r>
          </w:p>
        </w:tc>
        <w:tc>
          <w:tcPr>
            <w:tcW w:w="61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7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r>
    </w:tbl>
    <w:p>
      <w:pPr>
        <w:keepNext w:val="0"/>
        <w:keepLines w:val="0"/>
        <w:pageBreakBefore w:val="0"/>
        <w:widowControl w:val="0"/>
        <w:kinsoku/>
        <w:wordWrap/>
        <w:overflowPunct/>
        <w:topLinePunct w:val="0"/>
        <w:autoSpaceDE/>
        <w:autoSpaceDN/>
        <w:bidi w:val="0"/>
        <w:adjustRightInd/>
        <w:snapToGrid/>
        <w:ind w:left="42" w:leftChars="20" w:right="42" w:rightChars="20"/>
        <w:textAlignment w:val="auto"/>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
      <w:tblGrid>
        <w:gridCol w:w="687"/>
        <w:gridCol w:w="3690"/>
        <w:gridCol w:w="3390"/>
        <w:gridCol w:w="6165"/>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675" w:hRule="atLeast"/>
          <w:jc w:val="center"/>
        </w:trPr>
        <w:tc>
          <w:tcPr>
            <w:tcW w:w="14708" w:type="dxa"/>
            <w:gridSpan w:val="5"/>
            <w:tcBorders>
              <w:top w:val="nil"/>
              <w:left w:val="nil"/>
              <w:right w:val="nil"/>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660" w:hRule="atLeast"/>
          <w:jc w:val="center"/>
        </w:trPr>
        <w:tc>
          <w:tcPr>
            <w:tcW w:w="68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30"/>
                <w:szCs w:val="30"/>
                <w:lang w:eastAsia="zh-CN" w:bidi="ar"/>
              </w:rPr>
              <w:t>序号</w:t>
            </w:r>
          </w:p>
        </w:tc>
        <w:tc>
          <w:tcPr>
            <w:tcW w:w="3690"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15"/>
                <w:sz w:val="30"/>
                <w:szCs w:val="30"/>
                <w:lang w:eastAsia="zh-CN"/>
              </w:rPr>
              <w:t>违法行为</w:t>
            </w:r>
          </w:p>
        </w:tc>
        <w:tc>
          <w:tcPr>
            <w:tcW w:w="3390"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处罚自由裁量标准</w:t>
            </w:r>
          </w:p>
        </w:tc>
        <w:tc>
          <w:tcPr>
            <w:tcW w:w="6165"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27"/>
                <w:sz w:val="30"/>
                <w:szCs w:val="30"/>
                <w:lang w:eastAsia="zh-CN"/>
              </w:rPr>
              <w:t>法律依据</w:t>
            </w:r>
          </w:p>
        </w:tc>
        <w:tc>
          <w:tcPr>
            <w:tcW w:w="776"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855" w:hRule="atLeast"/>
          <w:jc w:val="center"/>
        </w:trPr>
        <w:tc>
          <w:tcPr>
            <w:tcW w:w="687"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24</w:t>
            </w:r>
          </w:p>
        </w:tc>
        <w:tc>
          <w:tcPr>
            <w:tcW w:w="369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不定期对户外广告设施进行安全检查，保障户外广告设施安全</w:t>
            </w:r>
          </w:p>
        </w:tc>
        <w:tc>
          <w:tcPr>
            <w:tcW w:w="339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限期改正；逾期未改正的，处以</w:t>
            </w:r>
            <w:r>
              <w:rPr>
                <w:rFonts w:hint="eastAsia" w:ascii="宋体" w:hAnsi="宋体" w:eastAsia="宋体" w:cs="宋体"/>
                <w:color w:val="000000"/>
                <w:sz w:val="18"/>
                <w:szCs w:val="18"/>
                <w:lang w:val="en-US" w:eastAsia="zh-CN"/>
              </w:rPr>
              <w:t>500元/平方米罚款，最高不超过30000元。</w:t>
            </w:r>
          </w:p>
        </w:tc>
        <w:tc>
          <w:tcPr>
            <w:tcW w:w="616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广东省人民政府令第187号《广东省户外广告管理规定》第二十二条　违反本规定第十二条、第十三条规定的，由市、县人民政府指定的部门责令户外广告设施设置者或者户外广告发布者限期改正；逾期未改正的，处以5000元以上30000元以下罚款。</w:t>
            </w:r>
          </w:p>
          <w:p>
            <w:pPr>
              <w:keepNext w:val="0"/>
              <w:keepLines w:val="0"/>
              <w:pageBreakBefore w:val="0"/>
              <w:widowControl w:val="0"/>
              <w:kinsoku/>
              <w:wordWrap/>
              <w:overflowPunct/>
              <w:topLinePunct w:val="0"/>
              <w:autoSpaceDE/>
              <w:autoSpaceDN/>
              <w:bidi w:val="0"/>
              <w:adjustRightInd/>
              <w:snapToGrid/>
              <w:ind w:left="63" w:leftChars="30" w:right="63" w:rightChars="30" w:firstLine="360" w:firstLineChars="200"/>
              <w:jc w:val="both"/>
              <w:textAlignment w:val="auto"/>
              <w:rPr>
                <w:rFonts w:ascii="宋体" w:hAnsi="宋体" w:eastAsia="宋体" w:cs="宋体"/>
                <w:color w:val="000000"/>
                <w:sz w:val="18"/>
                <w:szCs w:val="18"/>
              </w:rPr>
            </w:pPr>
          </w:p>
        </w:tc>
        <w:tc>
          <w:tcPr>
            <w:tcW w:w="776"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1000" w:hRule="atLeast"/>
          <w:jc w:val="center"/>
        </w:trPr>
        <w:tc>
          <w:tcPr>
            <w:tcW w:w="687"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36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遇到台风，暴雨等自然灾害，户外广告不采取相应的安全防范措施</w:t>
            </w:r>
          </w:p>
        </w:tc>
        <w:tc>
          <w:tcPr>
            <w:tcW w:w="339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限期改正；逾期未改正的，处以</w:t>
            </w:r>
            <w:r>
              <w:rPr>
                <w:rFonts w:hint="eastAsia" w:ascii="宋体" w:hAnsi="宋体" w:eastAsia="宋体" w:cs="宋体"/>
                <w:color w:val="000000"/>
                <w:sz w:val="18"/>
                <w:szCs w:val="18"/>
                <w:lang w:val="en-US" w:eastAsia="zh-CN"/>
              </w:rPr>
              <w:t>500元/平方米罚款，最高不超过30000元。</w:t>
            </w:r>
          </w:p>
        </w:tc>
        <w:tc>
          <w:tcPr>
            <w:tcW w:w="616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77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820" w:hRule="atLeast"/>
          <w:jc w:val="center"/>
        </w:trPr>
        <w:tc>
          <w:tcPr>
            <w:tcW w:w="687"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3690"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户外广告画面污损、严重褪色、字体残缺、照明或电子显示出断亮或者残损，不及时更新维护</w:t>
            </w:r>
          </w:p>
        </w:tc>
        <w:tc>
          <w:tcPr>
            <w:tcW w:w="3390" w:type="dxa"/>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限期改正；逾期未改正的，处以</w:t>
            </w:r>
            <w:r>
              <w:rPr>
                <w:rFonts w:hint="eastAsia" w:ascii="宋体" w:hAnsi="宋体" w:eastAsia="宋体" w:cs="宋体"/>
                <w:color w:val="000000"/>
                <w:sz w:val="18"/>
                <w:szCs w:val="18"/>
                <w:lang w:val="en-US" w:eastAsia="zh-CN"/>
              </w:rPr>
              <w:t>500元/平方米罚款，最高不超过30000元。</w:t>
            </w:r>
          </w:p>
        </w:tc>
        <w:tc>
          <w:tcPr>
            <w:tcW w:w="616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77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1435" w:hRule="atLeast"/>
          <w:jc w:val="center"/>
        </w:trPr>
        <w:tc>
          <w:tcPr>
            <w:tcW w:w="687"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25</w:t>
            </w:r>
          </w:p>
        </w:tc>
        <w:tc>
          <w:tcPr>
            <w:tcW w:w="36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未在户外广告设施上公示户外广告设施日常维护责任人及其联系电话</w:t>
            </w:r>
          </w:p>
        </w:tc>
        <w:tc>
          <w:tcPr>
            <w:tcW w:w="33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限期改正；逾期未改正的，处以</w:t>
            </w:r>
            <w:r>
              <w:rPr>
                <w:rFonts w:hint="eastAsia" w:ascii="宋体" w:hAnsi="宋体" w:eastAsia="宋体" w:cs="宋体"/>
                <w:color w:val="000000"/>
                <w:sz w:val="18"/>
                <w:szCs w:val="18"/>
                <w:lang w:val="en-US" w:eastAsia="zh-CN"/>
              </w:rPr>
              <w:t>500元/平方米罚款，最高不超过20000元。</w:t>
            </w:r>
          </w:p>
        </w:tc>
        <w:tc>
          <w:tcPr>
            <w:tcW w:w="616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《广东省户外广告管理规定》第二十三条　违反本规定第十四条规定的，由市、县人民政府指定的部门责令户外广告设施设置者限期改正；逾期未改正的，处以500元以上2000元以下罚款。</w:t>
            </w:r>
          </w:p>
        </w:tc>
        <w:tc>
          <w:tcPr>
            <w:tcW w:w="776"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1540" w:hRule="atLeast"/>
          <w:jc w:val="center"/>
        </w:trPr>
        <w:tc>
          <w:tcPr>
            <w:tcW w:w="687"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36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户外广告设施达到设计使用年限的，未予以拆除或者更新</w:t>
            </w:r>
          </w:p>
        </w:tc>
        <w:tc>
          <w:tcPr>
            <w:tcW w:w="33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限期改正；逾期未改正的，处以</w:t>
            </w:r>
            <w:r>
              <w:rPr>
                <w:rFonts w:hint="eastAsia" w:ascii="宋体" w:hAnsi="宋体" w:eastAsia="宋体" w:cs="宋体"/>
                <w:color w:val="000000"/>
                <w:sz w:val="18"/>
                <w:szCs w:val="18"/>
                <w:lang w:val="en-US" w:eastAsia="zh-CN"/>
              </w:rPr>
              <w:t>500元/平方米罚款，最高不超过30000元。</w:t>
            </w:r>
          </w:p>
        </w:tc>
        <w:tc>
          <w:tcPr>
            <w:tcW w:w="6165" w:type="dxa"/>
            <w:vMerge w:val="restart"/>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《广东省户外广告管理规定》第二十四条　违反本规定第十五条、第十六条规定的，由市、县人民政府指定的部门责令户外广告设施设置者限期拆除或者更新；逾期未拆除或者更新的，处以5000元以上30000元以下罚款。</w:t>
            </w:r>
          </w:p>
        </w:tc>
        <w:tc>
          <w:tcPr>
            <w:tcW w:w="77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1305" w:hRule="atLeast"/>
          <w:jc w:val="center"/>
        </w:trPr>
        <w:tc>
          <w:tcPr>
            <w:tcW w:w="687"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36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活动临时设置的户外广告设施，在有效期届满之日起</w:t>
            </w:r>
            <w:r>
              <w:rPr>
                <w:rFonts w:hint="eastAsia" w:ascii="宋体" w:hAnsi="宋体" w:eastAsia="宋体" w:cs="宋体"/>
                <w:color w:val="000000"/>
                <w:sz w:val="18"/>
                <w:szCs w:val="18"/>
                <w:lang w:val="en-US" w:eastAsia="zh-CN"/>
              </w:rPr>
              <w:t>3日内未予以拆除的</w:t>
            </w:r>
          </w:p>
        </w:tc>
        <w:tc>
          <w:tcPr>
            <w:tcW w:w="3390"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限期改正；逾期未改正的，处以</w:t>
            </w:r>
            <w:r>
              <w:rPr>
                <w:rFonts w:hint="eastAsia" w:ascii="宋体" w:hAnsi="宋体" w:eastAsia="宋体" w:cs="宋体"/>
                <w:color w:val="000000"/>
                <w:sz w:val="18"/>
                <w:szCs w:val="18"/>
                <w:lang w:val="en-US" w:eastAsia="zh-CN"/>
              </w:rPr>
              <w:t>10000元。</w:t>
            </w:r>
          </w:p>
        </w:tc>
        <w:tc>
          <w:tcPr>
            <w:tcW w:w="616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c>
          <w:tcPr>
            <w:tcW w:w="776"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63" w:leftChars="30" w:right="63" w:rightChars="30"/>
              <w:jc w:val="center"/>
              <w:textAlignment w:val="auto"/>
              <w:rPr>
                <w:rFonts w:ascii="宋体" w:hAnsi="宋体" w:eastAsia="宋体" w:cs="宋体"/>
                <w:color w:val="000000"/>
                <w:sz w:val="24"/>
              </w:rPr>
            </w:pPr>
          </w:p>
        </w:tc>
      </w:tr>
    </w:tbl>
    <w:p>
      <w:pPr>
        <w:keepNext w:val="0"/>
        <w:keepLines w:val="0"/>
        <w:pageBreakBefore w:val="0"/>
        <w:widowControl w:val="0"/>
        <w:kinsoku/>
        <w:wordWrap/>
        <w:overflowPunct/>
        <w:topLinePunct w:val="0"/>
        <w:autoSpaceDE/>
        <w:autoSpaceDN/>
        <w:bidi w:val="0"/>
        <w:adjustRightInd/>
        <w:snapToGrid/>
        <w:ind w:left="63" w:leftChars="30" w:right="63" w:rightChars="30"/>
        <w:textAlignment w:val="auto"/>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Layout w:type="fixed"/>
        <w:tblCellMar>
          <w:top w:w="15" w:type="dxa"/>
          <w:left w:w="15" w:type="dxa"/>
          <w:bottom w:w="15" w:type="dxa"/>
          <w:right w:w="15" w:type="dxa"/>
        </w:tblCellMar>
      </w:tblPr>
      <w:tblGrid>
        <w:gridCol w:w="837"/>
        <w:gridCol w:w="1965"/>
        <w:gridCol w:w="2160"/>
        <w:gridCol w:w="3825"/>
        <w:gridCol w:w="5921"/>
      </w:tblGrid>
      <w:tr>
        <w:tblPrEx>
          <w:tblLayout w:type="fixed"/>
          <w:tblCellMar>
            <w:top w:w="15" w:type="dxa"/>
            <w:left w:w="15" w:type="dxa"/>
            <w:bottom w:w="15" w:type="dxa"/>
            <w:right w:w="15" w:type="dxa"/>
          </w:tblCellMar>
        </w:tblPrEx>
        <w:trPr>
          <w:trHeight w:val="419" w:hRule="atLeast"/>
          <w:jc w:val="center"/>
        </w:trPr>
        <w:tc>
          <w:tcPr>
            <w:tcW w:w="14708" w:type="dxa"/>
            <w:gridSpan w:val="5"/>
            <w:tcBorders>
              <w:bottom w:val="single" w:color="000000" w:sz="4" w:space="0"/>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Layout w:type="fixed"/>
          <w:tblCellMar>
            <w:top w:w="15" w:type="dxa"/>
            <w:left w:w="15" w:type="dxa"/>
            <w:bottom w:w="15" w:type="dxa"/>
            <w:right w:w="15" w:type="dxa"/>
          </w:tblCellMar>
        </w:tblPrEx>
        <w:trPr>
          <w:trHeight w:val="344"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24"/>
                <w:szCs w:val="24"/>
                <w:lang w:eastAsia="zh-CN" w:bidi="ar"/>
              </w:rPr>
              <w:t>序号</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4"/>
                <w:szCs w:val="24"/>
                <w:lang w:eastAsia="zh-CN"/>
              </w:rPr>
              <w:t>违法行为</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4"/>
                <w:szCs w:val="24"/>
                <w:lang w:eastAsia="zh-CN"/>
              </w:rPr>
              <w:t>处罚自由裁量标准</w:t>
            </w:r>
          </w:p>
        </w:tc>
        <w:tc>
          <w:tcPr>
            <w:tcW w:w="3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spacing w:val="227"/>
                <w:sz w:val="28"/>
                <w:szCs w:val="28"/>
                <w:lang w:eastAsia="zh-CN"/>
              </w:rPr>
              <w:t>法律依据</w:t>
            </w:r>
          </w:p>
        </w:tc>
        <w:tc>
          <w:tcPr>
            <w:tcW w:w="59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8"/>
                <w:szCs w:val="28"/>
                <w:lang w:eastAsia="zh-CN"/>
              </w:rPr>
              <w:t>备注</w:t>
            </w:r>
          </w:p>
        </w:tc>
      </w:tr>
      <w:tr>
        <w:tblPrEx>
          <w:tblLayout w:type="fixed"/>
          <w:tblCellMar>
            <w:top w:w="15" w:type="dxa"/>
            <w:left w:w="15" w:type="dxa"/>
            <w:bottom w:w="15" w:type="dxa"/>
            <w:right w:w="15" w:type="dxa"/>
          </w:tblCellMar>
        </w:tblPrEx>
        <w:trPr>
          <w:trHeight w:val="5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26</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88" w:lineRule="auto"/>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擅自改变规划绿地性质</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按每平方米处以</w:t>
            </w:r>
            <w:r>
              <w:rPr>
                <w:rFonts w:hint="eastAsia" w:ascii="宋体" w:hAnsi="宋体" w:eastAsia="宋体" w:cs="宋体"/>
                <w:color w:val="000000"/>
                <w:sz w:val="18"/>
                <w:szCs w:val="18"/>
                <w:lang w:val="en-US" w:eastAsia="zh-CN"/>
              </w:rPr>
              <w:t>200元的罚款</w:t>
            </w:r>
          </w:p>
        </w:tc>
        <w:tc>
          <w:tcPr>
            <w:tcW w:w="382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第三十五条　有下列行为之一的，责令停止侵害、恢复原状，并对责任单位和责任人处以罚款；造成损失的，由责任单位和责任人承担赔偿责任；应当给予治安管理处罚的，由公安机关给予处罚；构成犯罪的，依法追究刑事责任：</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（一）违反本条例第二十四条规定，擅自改变规划绿地性质的，按照每平方米处以一百元以上二百元以下罚款。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（二）违反本条例第三十二条第（二）、（三）项规定的，处以一百元以上五百元以下罚款。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（三）违反本条例第三十二条第（一）、（五）、（六）项规定的，处以五百元以上一千元以下罚款。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（四）违反本条例第三十二条第（四）项规定的，对组织者处以二千元以上五千元以下罚款。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（五）破坏树木支架、栏杆、花基、坐椅、庭园灯、建筑小品、水景设施和绿地供排水设施等绿化设施的，按照设施造价的二倍处以罚款。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（六）违反本条例第二十七条规定，擅自砍伐、迁移树木的，按照树木赔偿费的五倍处以罚款。</w:t>
            </w:r>
          </w:p>
        </w:tc>
        <w:tc>
          <w:tcPr>
            <w:tcW w:w="5921"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21" w:leftChars="1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《广东省城市绿化条例》第二十四条　任何单位和个人不得改变城市绿化规划用地的性质或者破坏绿化规划用地的地形、地貌、水体和植被。</w:t>
            </w:r>
          </w:p>
          <w:p>
            <w:pPr>
              <w:keepNext w:val="0"/>
              <w:keepLines w:val="0"/>
              <w:pageBreakBefore w:val="0"/>
              <w:widowControl w:val="0"/>
              <w:kinsoku/>
              <w:wordWrap/>
              <w:overflowPunct/>
              <w:topLinePunct w:val="0"/>
              <w:autoSpaceDE/>
              <w:autoSpaceDN/>
              <w:bidi w:val="0"/>
              <w:adjustRightInd/>
              <w:snapToGrid/>
              <w:ind w:left="21" w:leftChars="1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第二十六条　任何单位和个人不得擅自在城市绿地内设置与绿化无关的设施。城市公共绿地、居住区绿地、风景林地内应当严格控制商业和服务经营设施，确需设点经营的，必须向绿地管理单位提出申请，经城市绿化行政主管部门审核后，由城市规划行政主管部门批准，并向工商行政管理部门申请营业执照后，方可在指定地点从事经营活动。城市基础设施建设影响城市绿化的，建设单位必须在设计和施工前制定保护措施，报城市绿化行政主管部门批准后，方可进行施工。单位和个人在城市干道绿化带开设机动车出入口的，必须经城市绿化行政主管部门同意后，方可向城市规划行政主管部门申请审批。</w:t>
            </w:r>
          </w:p>
          <w:p>
            <w:pPr>
              <w:keepNext w:val="0"/>
              <w:keepLines w:val="0"/>
              <w:pageBreakBefore w:val="0"/>
              <w:widowControl w:val="0"/>
              <w:kinsoku/>
              <w:wordWrap/>
              <w:overflowPunct/>
              <w:topLinePunct w:val="0"/>
              <w:autoSpaceDE/>
              <w:autoSpaceDN/>
              <w:bidi w:val="0"/>
              <w:adjustRightInd/>
              <w:snapToGrid/>
              <w:ind w:left="21" w:leftChars="1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第二十七条　任何单位和个人不得损坏城市树木花草和绿化设施</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同一建设工程项目因公益性市政建设需要，砍伐、迁移城市树木二百株以上的</w:t>
            </w:r>
            <w:r>
              <w:rPr>
                <w:rFonts w:hint="eastAsia" w:ascii="宋体" w:hAnsi="宋体" w:eastAsia="宋体" w:cs="宋体"/>
                <w:color w:val="000000"/>
                <w:sz w:val="18"/>
                <w:szCs w:val="18"/>
                <w:lang w:eastAsia="zh-CN"/>
              </w:rPr>
              <w:t>，由省建设行政主管部门审核，报省人民政府批准；砍伐、迁移二十株（含二十株）以上</w:t>
            </w:r>
            <w:r>
              <w:rPr>
                <w:rFonts w:hint="eastAsia" w:ascii="宋体" w:hAnsi="宋体" w:eastAsia="宋体" w:cs="宋体"/>
                <w:color w:val="000000"/>
                <w:sz w:val="18"/>
                <w:szCs w:val="18"/>
              </w:rPr>
              <w:t>二百株以下或胸径八十厘米以上树木的，由所在地城市绿化行政主管部门审批</w:t>
            </w:r>
            <w:r>
              <w:rPr>
                <w:rFonts w:hint="eastAsia" w:ascii="宋体" w:hAnsi="宋体" w:eastAsia="宋体" w:cs="宋体"/>
                <w:color w:val="000000"/>
                <w:sz w:val="18"/>
                <w:szCs w:val="18"/>
                <w:lang w:eastAsia="zh-CN"/>
              </w:rPr>
              <w:t>；二十株以下的，</w:t>
            </w:r>
            <w:r>
              <w:rPr>
                <w:rFonts w:hint="eastAsia" w:ascii="宋体" w:hAnsi="宋体" w:eastAsia="宋体" w:cs="宋体"/>
                <w:color w:val="000000"/>
                <w:sz w:val="18"/>
                <w:szCs w:val="18"/>
              </w:rPr>
              <w:t>由所在地城市绿化行政主管部门审批</w:t>
            </w:r>
            <w:r>
              <w:rPr>
                <w:rFonts w:hint="eastAsia" w:ascii="宋体" w:hAnsi="宋体" w:eastAsia="宋体" w:cs="宋体"/>
                <w:color w:val="000000"/>
                <w:sz w:val="18"/>
                <w:szCs w:val="18"/>
                <w:lang w:eastAsia="zh-CN"/>
              </w:rPr>
              <w:t>。</w:t>
            </w:r>
            <w:r>
              <w:rPr>
                <w:rFonts w:hint="eastAsia" w:ascii="宋体" w:hAnsi="宋体" w:eastAsia="宋体" w:cs="宋体"/>
                <w:color w:val="000000"/>
                <w:sz w:val="18"/>
                <w:szCs w:val="18"/>
              </w:rPr>
              <w:t>报批文件的内容应当包括当地居民的意见和绿化专家评审论证结论。经批准砍伐或迁移城市树木，应当给树木权属单位或个人合理补偿。</w:t>
            </w:r>
          </w:p>
          <w:p>
            <w:pPr>
              <w:keepNext w:val="0"/>
              <w:keepLines w:val="0"/>
              <w:pageBreakBefore w:val="0"/>
              <w:widowControl w:val="0"/>
              <w:kinsoku/>
              <w:wordWrap/>
              <w:overflowPunct/>
              <w:topLinePunct w:val="0"/>
              <w:autoSpaceDE/>
              <w:autoSpaceDN/>
              <w:bidi w:val="0"/>
              <w:adjustRightInd/>
              <w:snapToGrid/>
              <w:ind w:left="21" w:leftChars="10" w:right="21" w:rightChars="1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第三十二条　在城市绿地内，禁止下列行为：倾倒、排放有毒有害物质，堆放、焚烧物料；在树木和公共设施上涂、写、刻、画和悬挂重物；攀、折、钉、栓树木，采摘花草，践踏地被，丢弃废弃物；损坏绿化的娱乐活动；以树承重、就树搭建；采石取土、建坟；其他破坏城市绿化及其设施的行为。</w:t>
            </w:r>
          </w:p>
        </w:tc>
      </w:tr>
      <w:tr>
        <w:tblPrEx>
          <w:tblLayout w:type="fixed"/>
          <w:tblCellMar>
            <w:top w:w="15" w:type="dxa"/>
            <w:left w:w="15" w:type="dxa"/>
            <w:bottom w:w="15" w:type="dxa"/>
            <w:right w:w="15" w:type="dxa"/>
          </w:tblCellMar>
        </w:tblPrEx>
        <w:trPr>
          <w:trHeight w:val="824"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27</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在树木和公共设施上涂写、刻画和悬挂重物</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100元罚款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901"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攀拆、钉拴树木，采摘花草，踩踏地被，丢废弃物。</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200元的罚款。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89"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eastAsia="zh-CN"/>
              </w:rPr>
              <w:t>2</w:t>
            </w:r>
            <w:r>
              <w:rPr>
                <w:rFonts w:hint="eastAsia" w:ascii="宋体" w:hAnsi="宋体" w:eastAsia="宋体" w:cs="宋体"/>
                <w:b/>
                <w:bCs/>
                <w:color w:val="000000"/>
                <w:sz w:val="24"/>
                <w:lang w:val="en-US" w:eastAsia="zh-CN"/>
              </w:rPr>
              <w:t>8</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倾倒、排放有毒有害物质，堆放、焚烧物料。</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800元罚款。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589"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lang w:val="en-US"/>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以树承重，就树搭建；采石取土，建坟。</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500元罚款。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65"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29</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损坏绿化的娱乐活动。</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2000元罚款。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003"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破坏树木支架，栏杆、花基、坐椅、庭园灯、建筑小品、水果设施和绿地供排水设施等绿化设施。</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按照设施造价的二倍处罚。</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574" w:hRule="atLeast"/>
          <w:jc w:val="center"/>
        </w:trPr>
        <w:tc>
          <w:tcPr>
            <w:tcW w:w="8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31</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擅自砍伐。</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按照树木赔偿费的五倍以罚款。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782" w:hRule="atLeast"/>
          <w:jc w:val="center"/>
        </w:trPr>
        <w:tc>
          <w:tcPr>
            <w:tcW w:w="8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擅自迁移树木。</w:t>
            </w:r>
          </w:p>
        </w:tc>
        <w:tc>
          <w:tcPr>
            <w:tcW w:w="21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按照树木赔偿费的三倍以罚款。</w:t>
            </w:r>
          </w:p>
        </w:tc>
        <w:tc>
          <w:tcPr>
            <w:tcW w:w="3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59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bl>
    <w:p>
      <w:p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Layout w:type="fixed"/>
        <w:tblCellMar>
          <w:top w:w="15" w:type="dxa"/>
          <w:left w:w="15" w:type="dxa"/>
          <w:bottom w:w="15" w:type="dxa"/>
          <w:right w:w="15" w:type="dxa"/>
        </w:tblCellMar>
      </w:tblPr>
      <w:tblGrid>
        <w:gridCol w:w="433"/>
        <w:gridCol w:w="1395"/>
        <w:gridCol w:w="2265"/>
        <w:gridCol w:w="6225"/>
        <w:gridCol w:w="4390"/>
      </w:tblGrid>
      <w:tr>
        <w:tblPrEx>
          <w:tblLayout w:type="fixed"/>
          <w:tblCellMar>
            <w:top w:w="15" w:type="dxa"/>
            <w:left w:w="15" w:type="dxa"/>
            <w:bottom w:w="15" w:type="dxa"/>
            <w:right w:w="15" w:type="dxa"/>
          </w:tblCellMar>
        </w:tblPrEx>
        <w:trPr>
          <w:trHeight w:val="444" w:hRule="atLeast"/>
          <w:jc w:val="center"/>
        </w:trPr>
        <w:tc>
          <w:tcPr>
            <w:tcW w:w="14708" w:type="dxa"/>
            <w:gridSpan w:val="5"/>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Layout w:type="fixed"/>
          <w:tblCellMar>
            <w:top w:w="15" w:type="dxa"/>
            <w:left w:w="15" w:type="dxa"/>
            <w:bottom w:w="15" w:type="dxa"/>
            <w:right w:w="15" w:type="dxa"/>
          </w:tblCellMar>
        </w:tblPrEx>
        <w:trPr>
          <w:trHeight w:val="419" w:hRule="atLeast"/>
          <w:jc w:val="center"/>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21"/>
                <w:szCs w:val="21"/>
                <w:lang w:eastAsia="zh-CN" w:bidi="ar"/>
              </w:rPr>
              <w:t>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b/>
                <w:bCs/>
                <w:color w:val="000000"/>
                <w:sz w:val="21"/>
                <w:szCs w:val="21"/>
                <w:lang w:eastAsia="zh-CN"/>
              </w:rPr>
              <w:t>违法行为</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1"/>
                <w:szCs w:val="21"/>
                <w:lang w:eastAsia="zh-CN"/>
              </w:rPr>
              <w:t>处罚自由裁量标准</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27"/>
                <w:sz w:val="24"/>
                <w:szCs w:val="24"/>
                <w:lang w:eastAsia="zh-CN"/>
              </w:rPr>
              <w:t>法律依据</w:t>
            </w:r>
          </w:p>
        </w:tc>
        <w:tc>
          <w:tcPr>
            <w:tcW w:w="4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24"/>
                <w:szCs w:val="24"/>
                <w:lang w:eastAsia="zh-CN"/>
              </w:rPr>
              <w:t>备注</w:t>
            </w:r>
          </w:p>
        </w:tc>
      </w:tr>
      <w:tr>
        <w:tblPrEx>
          <w:tblLayout w:type="fixed"/>
          <w:tblCellMar>
            <w:top w:w="15" w:type="dxa"/>
            <w:left w:w="15" w:type="dxa"/>
            <w:bottom w:w="15" w:type="dxa"/>
            <w:right w:w="15" w:type="dxa"/>
          </w:tblCellMar>
        </w:tblPrEx>
        <w:trPr>
          <w:trHeight w:val="525" w:hRule="atLeast"/>
          <w:jc w:val="center"/>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损害古树名木正常生长。</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3000元罚款。</w:t>
            </w:r>
          </w:p>
        </w:tc>
        <w:tc>
          <w:tcPr>
            <w:tcW w:w="6225"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《广东省城市绿化条例》第三十五条</w:t>
            </w:r>
            <w:r>
              <w:rPr>
                <w:rFonts w:hint="eastAsia" w:ascii="宋体" w:hAnsi="宋体" w:eastAsia="宋体" w:cs="宋体"/>
                <w:color w:val="000000"/>
                <w:sz w:val="18"/>
                <w:szCs w:val="18"/>
                <w:lang w:eastAsia="zh-CN"/>
              </w:rPr>
              <w:t>（接上）</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（七）损害古树名木正常生长的，处以二千元以上一万元以下罚款。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（八）擅自迁移、砍伐古树名木，损害古树名木致死的，处以二万元以上十万元以下罚款。</w:t>
            </w:r>
          </w:p>
        </w:tc>
        <w:tc>
          <w:tcPr>
            <w:tcW w:w="4390"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第十二条　城市绿化的规划和设计，应当委托具有城市园林绿化规划和设计相应资质的单位承担。</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第十九条　城市绿化工程的施工，应当委托具有相应城市园林绿化资质的施工单位承担。绿化工程竣工后，经综合验收合格，方可交付使用。</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第二十五条　任何单位和个人不得擅自占用城市绿地，已占用的必须限期归还，并恢复城市绿地的使用功能。因公益性市政建设确需占用城市绿地的，必须征得城市绿化行政主管部门同意，按照规定程序进行审批，并由城市规划部门按照调整城市规划的原则，补偿同等面积同等质量的绿地。同一建设工程项目占用城市绿地七千平方米以上的，由所在地地级以上市人民政府城市绿化行政主管部门审核，报地级以上市人民政府批准；占用城市绿地一千五百平方米以上七千平方米以下的，报所在地地级以上市人民政府城市绿化行政主管部门审批；占用城市绿地一千五百平方米以下的，由所在地县级人民政府城市绿化行政主管部门审批。因建设需要临时占用城市绿地的，必须按照规定报城市绿化行政主管部门同意后，按恢复绿地实际费用向城市绿化行政主管部门交纳恢复绿化补偿费，并到县级以上城市规划和国土部门办理手续。占用期满后，由城市绿化行政主管部门组织恢复绿地。临时占用绿地造成相关设施破坏的，占用者应当承担赔偿责任。</w:t>
            </w:r>
          </w:p>
        </w:tc>
      </w:tr>
      <w:tr>
        <w:tblPrEx>
          <w:tblLayout w:type="fixed"/>
          <w:tblCellMar>
            <w:top w:w="15" w:type="dxa"/>
            <w:left w:w="15" w:type="dxa"/>
            <w:bottom w:w="15" w:type="dxa"/>
            <w:right w:w="15" w:type="dxa"/>
          </w:tblCellMar>
        </w:tblPrEx>
        <w:trPr>
          <w:trHeight w:val="781" w:hRule="atLeast"/>
          <w:jc w:val="center"/>
        </w:trPr>
        <w:tc>
          <w:tcPr>
            <w:tcW w:w="43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33</w:t>
            </w:r>
          </w:p>
        </w:tc>
        <w:tc>
          <w:tcPr>
            <w:tcW w:w="139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擅自迁移、砍伐古树名木，损害古树名木致死。</w:t>
            </w:r>
          </w:p>
        </w:tc>
        <w:tc>
          <w:tcPr>
            <w:tcW w:w="22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处以</w:t>
            </w:r>
            <w:r>
              <w:rPr>
                <w:rFonts w:hint="eastAsia" w:ascii="宋体" w:hAnsi="宋体" w:eastAsia="宋体" w:cs="宋体"/>
                <w:color w:val="000000"/>
                <w:sz w:val="18"/>
                <w:szCs w:val="18"/>
                <w:lang w:val="en-US" w:eastAsia="zh-CN"/>
              </w:rPr>
              <w:t>3000元罚款。</w:t>
            </w:r>
          </w:p>
        </w:tc>
        <w:tc>
          <w:tcPr>
            <w:tcW w:w="622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4390"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036" w:hRule="atLeast"/>
          <w:jc w:val="center"/>
        </w:trPr>
        <w:tc>
          <w:tcPr>
            <w:tcW w:w="43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34</w:t>
            </w:r>
          </w:p>
        </w:tc>
        <w:tc>
          <w:tcPr>
            <w:tcW w:w="139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无资质设计和施工绿化工程。</w:t>
            </w:r>
          </w:p>
        </w:tc>
        <w:tc>
          <w:tcPr>
            <w:tcW w:w="226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分别对项目建设单位、设计单位、施工单位处以</w:t>
            </w:r>
            <w:r>
              <w:rPr>
                <w:rFonts w:hint="eastAsia" w:ascii="宋体" w:hAnsi="宋体" w:eastAsia="宋体" w:cs="宋体"/>
                <w:color w:val="000000"/>
                <w:sz w:val="18"/>
                <w:szCs w:val="18"/>
                <w:lang w:val="en-US" w:eastAsia="zh-CN"/>
              </w:rPr>
              <w:t>5000元罚款。</w:t>
            </w:r>
          </w:p>
        </w:tc>
        <w:tc>
          <w:tcPr>
            <w:tcW w:w="622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《广东省城市绿化条例》第三十六条　违反本条例第十二条、第十九条规定进行无证设计和施工的，责令停止设计和施工，并分别对项目建设单位、设计单位和施工单位处以五千元以上一万元以下罚款。</w:t>
            </w:r>
          </w:p>
        </w:tc>
        <w:tc>
          <w:tcPr>
            <w:tcW w:w="4390"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300" w:hRule="atLeast"/>
          <w:jc w:val="center"/>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擅自占用城市绿地。</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责令限期退出，恢复绿化，并按每平方米处以</w:t>
            </w:r>
            <w:r>
              <w:rPr>
                <w:rFonts w:hint="eastAsia" w:ascii="宋体" w:hAnsi="宋体" w:eastAsia="宋体" w:cs="宋体"/>
                <w:color w:val="000000"/>
                <w:sz w:val="18"/>
                <w:szCs w:val="18"/>
                <w:lang w:val="en-US" w:eastAsia="zh-CN"/>
              </w:rPr>
              <w:t>300元罚款。</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《广东省城市绿化条例》第三十七条　违反本条例第二十五条规定，擅自占用城市绿地的，责令限期退出，恢复绿化，并按照每平方米处以三百元以上六百元以下罚款。违反本条第四款规定，损坏相关设施、不缴纳恢复绿化补偿费的，责令限期缴纳和赔偿；超过占用期限的，责令限期归还，并按照所占面积处以绿地占用费的二倍罚款。</w:t>
            </w:r>
          </w:p>
        </w:tc>
        <w:tc>
          <w:tcPr>
            <w:tcW w:w="4390"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923" w:hRule="atLeast"/>
          <w:jc w:val="center"/>
        </w:trPr>
        <w:tc>
          <w:tcPr>
            <w:tcW w:w="433"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36</w:t>
            </w:r>
          </w:p>
        </w:tc>
        <w:tc>
          <w:tcPr>
            <w:tcW w:w="139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未经批准或未按批准绿化规划（设计）施工。</w:t>
            </w:r>
          </w:p>
        </w:tc>
        <w:tc>
          <w:tcPr>
            <w:tcW w:w="226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责令停工限期改正，造成经济损失的由责任单位负责赔偿。</w:t>
            </w:r>
          </w:p>
        </w:tc>
        <w:tc>
          <w:tcPr>
            <w:tcW w:w="6225"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《广东省城市绿化条例》第三十八条　未经批准或未按照批准的绿化规划（设计）方案施工的，责令停工，限期改正；造成经济损失的，由责任单位负责赔偿，并由责任单位或其上级主管部门对直接责任人予以行政处分。</w:t>
            </w:r>
          </w:p>
        </w:tc>
        <w:tc>
          <w:tcPr>
            <w:tcW w:w="4390"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2253" w:hRule="atLeast"/>
          <w:jc w:val="center"/>
        </w:trPr>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擅自在绿化地内开设经营服务点。</w:t>
            </w:r>
          </w:p>
        </w:tc>
        <w:tc>
          <w:tcPr>
            <w:tcW w:w="2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责令限期退出或拆除，赔偿损失，并处以</w:t>
            </w:r>
            <w:r>
              <w:rPr>
                <w:rFonts w:hint="eastAsia" w:ascii="宋体" w:hAnsi="宋体" w:eastAsia="宋体" w:cs="宋体"/>
                <w:color w:val="000000"/>
                <w:sz w:val="18"/>
                <w:szCs w:val="18"/>
                <w:lang w:val="en-US" w:eastAsia="zh-CN"/>
              </w:rPr>
              <w:t>1000元罚款。</w:t>
            </w:r>
          </w:p>
        </w:tc>
        <w:tc>
          <w:tcPr>
            <w:tcW w:w="62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《广东省城市绿化条例》第三十九条　违反本条例第二十六条第二款规定，擅自在城市绿地内开设经营服务点的，责令限期迁出或拆除、赔偿损失，并处以一千元以上五千元以下罚款。对不服从绿地管理单位管理的经营单位和个人进行批评教育，并处以一百元以上五百元以下罚款；情节严重的，取消其设点经营申请批准文件并通知工商行政主管部门。经营单位和个人应及时办理注销登记，拒不办理的，由工商行政主管部门依法处理。</w:t>
            </w:r>
          </w:p>
        </w:tc>
        <w:tc>
          <w:tcPr>
            <w:tcW w:w="439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bl>
    <w:p>
      <w:p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Layout w:type="fixed"/>
        <w:tblCellMar>
          <w:top w:w="15" w:type="dxa"/>
          <w:left w:w="15" w:type="dxa"/>
          <w:bottom w:w="15" w:type="dxa"/>
          <w:right w:w="15" w:type="dxa"/>
        </w:tblCellMar>
      </w:tblPr>
      <w:tblGrid>
        <w:gridCol w:w="837"/>
        <w:gridCol w:w="3270"/>
        <w:gridCol w:w="2850"/>
        <w:gridCol w:w="6495"/>
        <w:gridCol w:w="1256"/>
      </w:tblGrid>
      <w:tr>
        <w:tblPrEx>
          <w:tblLayout w:type="fixed"/>
          <w:tblCellMar>
            <w:top w:w="15" w:type="dxa"/>
            <w:left w:w="15" w:type="dxa"/>
            <w:bottom w:w="15" w:type="dxa"/>
            <w:right w:w="15" w:type="dxa"/>
          </w:tblCellMar>
        </w:tblPrEx>
        <w:trPr>
          <w:trHeight w:val="675" w:hRule="atLeast"/>
          <w:jc w:val="center"/>
        </w:trPr>
        <w:tc>
          <w:tcPr>
            <w:tcW w:w="14708" w:type="dxa"/>
            <w:gridSpan w:val="5"/>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Layout w:type="fixed"/>
          <w:tblCellMar>
            <w:top w:w="15" w:type="dxa"/>
            <w:left w:w="15" w:type="dxa"/>
            <w:bottom w:w="15" w:type="dxa"/>
            <w:right w:w="15" w:type="dxa"/>
          </w:tblCellMar>
        </w:tblPrEx>
        <w:trPr>
          <w:trHeight w:val="405"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30"/>
                <w:szCs w:val="30"/>
                <w:lang w:eastAsia="zh-CN" w:bidi="ar"/>
              </w:rPr>
              <w:t>序号</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15"/>
                <w:sz w:val="30"/>
                <w:szCs w:val="30"/>
                <w:lang w:eastAsia="zh-CN"/>
              </w:rPr>
              <w:t>违法行为</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处罚自由裁量标准</w:t>
            </w:r>
          </w:p>
        </w:tc>
        <w:tc>
          <w:tcPr>
            <w:tcW w:w="6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27"/>
                <w:sz w:val="30"/>
                <w:szCs w:val="30"/>
                <w:lang w:eastAsia="zh-CN"/>
              </w:rPr>
              <w:t>法律依据</w:t>
            </w:r>
          </w:p>
        </w:tc>
        <w:tc>
          <w:tcPr>
            <w:tcW w:w="125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备注</w:t>
            </w:r>
          </w:p>
        </w:tc>
      </w:tr>
      <w:tr>
        <w:tblPrEx>
          <w:tblLayout w:type="fixed"/>
          <w:tblCellMar>
            <w:top w:w="15" w:type="dxa"/>
            <w:left w:w="15" w:type="dxa"/>
            <w:bottom w:w="15" w:type="dxa"/>
            <w:right w:w="15" w:type="dxa"/>
          </w:tblCellMar>
        </w:tblPrEx>
        <w:trPr>
          <w:trHeight w:val="63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38</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擅自拆除、迁移、改动城市道路照明设施的。</w:t>
            </w:r>
          </w:p>
        </w:tc>
        <w:tc>
          <w:tcPr>
            <w:tcW w:w="28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firstLine="42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责令限期改正、赔偿经济损失，并可处以</w:t>
            </w:r>
            <w:r>
              <w:rPr>
                <w:rFonts w:hint="eastAsia" w:ascii="宋体" w:hAnsi="宋体" w:eastAsia="宋体" w:cs="宋体"/>
                <w:color w:val="000000"/>
                <w:sz w:val="21"/>
                <w:szCs w:val="21"/>
                <w:lang w:val="en-US" w:eastAsia="zh-CN"/>
              </w:rPr>
              <w:t>1000元罚款，有违法所得的，并可处以10000元的罚款。</w:t>
            </w:r>
          </w:p>
        </w:tc>
        <w:tc>
          <w:tcPr>
            <w:tcW w:w="6495"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《城市道路照明设施管理规定》</w:t>
            </w:r>
            <w:r>
              <w:rPr>
                <w:rFonts w:hint="eastAsia" w:ascii="宋体" w:hAnsi="宋体" w:eastAsia="宋体" w:cs="宋体"/>
                <w:color w:val="000000"/>
                <w:sz w:val="18"/>
                <w:szCs w:val="18"/>
              </w:rPr>
              <w:t>第二十一条 　违反本规定，并有下列行为之一的，由城市建设行政主管部门责令限期改正，赔偿经济损失，并可处以1千元以下罚款；有违法所得的，并可处以1万元以上3万元以下的罚款：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(一)擅自拆除、迁移、改动城市道路照明设施的；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(二)在城市道路设施附近堆放杂物、挖坑取土、兴建建筑物及有碍城市道路照明设施正常维护和安全运行活动的；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(三)擅自在城市道路照明灯杆上架设通讯线(缆)或者安置其他设施的；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(四)私自接用路灯电源的；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(五)偷盗城市道路照明设施的；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(六)故意打、砸城市道路照明设施的；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(七)不听劝阻和制止，非法占用城市道路照明设施的。</w:t>
            </w:r>
          </w:p>
        </w:tc>
        <w:tc>
          <w:tcPr>
            <w:tcW w:w="125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775" w:hRule="atLeast"/>
          <w:jc w:val="center"/>
        </w:trPr>
        <w:tc>
          <w:tcPr>
            <w:tcW w:w="83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39</w:t>
            </w:r>
          </w:p>
        </w:tc>
        <w:tc>
          <w:tcPr>
            <w:tcW w:w="3270"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在城市道路照明设施附近堆放杂物、挖坑取土、兴建建筑物及有碍城市道路照明设施正常维护和安全运行活动的。</w:t>
            </w:r>
          </w:p>
        </w:tc>
        <w:tc>
          <w:tcPr>
            <w:tcW w:w="28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125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607" w:hRule="atLeast"/>
          <w:jc w:val="center"/>
        </w:trPr>
        <w:tc>
          <w:tcPr>
            <w:tcW w:w="83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40</w:t>
            </w:r>
          </w:p>
        </w:tc>
        <w:tc>
          <w:tcPr>
            <w:tcW w:w="3270"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擅自在城市道路照明灯杆上架设通讯线（缆）或者安置其他设施的。</w:t>
            </w:r>
          </w:p>
        </w:tc>
        <w:tc>
          <w:tcPr>
            <w:tcW w:w="28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125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55"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41</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擅自接用路灯电源的。</w:t>
            </w:r>
          </w:p>
        </w:tc>
        <w:tc>
          <w:tcPr>
            <w:tcW w:w="28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125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12" w:hRule="atLeast"/>
          <w:jc w:val="center"/>
        </w:trPr>
        <w:tc>
          <w:tcPr>
            <w:tcW w:w="837" w:type="dxa"/>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42</w:t>
            </w:r>
          </w:p>
        </w:tc>
        <w:tc>
          <w:tcPr>
            <w:tcW w:w="3270" w:type="dxa"/>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偷盗城市道路照明设施的。</w:t>
            </w:r>
          </w:p>
        </w:tc>
        <w:tc>
          <w:tcPr>
            <w:tcW w:w="28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125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05"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43</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left"/>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故意打、砸城市道路照明设施的。</w:t>
            </w:r>
          </w:p>
        </w:tc>
        <w:tc>
          <w:tcPr>
            <w:tcW w:w="28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125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774"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44</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不听劝阻和制止，非法占用城市道路照明设施的。</w:t>
            </w:r>
          </w:p>
        </w:tc>
        <w:tc>
          <w:tcPr>
            <w:tcW w:w="28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12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416" w:hRule="atLeast"/>
          <w:jc w:val="center"/>
        </w:trPr>
        <w:tc>
          <w:tcPr>
            <w:tcW w:w="837"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45</w:t>
            </w:r>
          </w:p>
        </w:tc>
        <w:tc>
          <w:tcPr>
            <w:tcW w:w="3270" w:type="dxa"/>
            <w:tcBorders>
              <w:top w:val="single" w:color="000000" w:sz="4" w:space="0"/>
              <w:left w:val="single" w:color="000000" w:sz="4" w:space="0"/>
              <w:bottom w:val="single" w:color="auto"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将建筑垃圾混入生活垃圾的。</w:t>
            </w:r>
          </w:p>
        </w:tc>
        <w:tc>
          <w:tcPr>
            <w:tcW w:w="2850"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42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单位处</w:t>
            </w:r>
            <w:r>
              <w:rPr>
                <w:rFonts w:hint="eastAsia" w:ascii="宋体" w:hAnsi="宋体" w:eastAsia="宋体" w:cs="宋体"/>
                <w:color w:val="000000"/>
                <w:sz w:val="21"/>
                <w:szCs w:val="21"/>
                <w:lang w:val="en-US" w:eastAsia="zh-CN"/>
              </w:rPr>
              <w:t>1000元罚款，个人处1000元罚款。</w:t>
            </w:r>
          </w:p>
        </w:tc>
        <w:tc>
          <w:tcPr>
            <w:tcW w:w="6495"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w:t>
            </w:r>
            <w:r>
              <w:rPr>
                <w:rFonts w:hint="eastAsia" w:ascii="宋体" w:hAnsi="宋体" w:eastAsia="宋体" w:cs="宋体"/>
                <w:color w:val="000000"/>
                <w:sz w:val="18"/>
                <w:szCs w:val="18"/>
              </w:rPr>
              <w:t>第二十条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任何单位和个人有下列情形之一的，由城市人民政府市容环境卫生主管部门责令限期改正，给予警告，处以罚款：</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（一）将建筑垃圾混入生活垃圾的；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（二）将危险废物混入建筑垃圾的；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（三）擅自设立弃置场受纳建筑垃圾的；</w:t>
            </w:r>
          </w:p>
          <w:p>
            <w:pPr>
              <w:keepNext w:val="0"/>
              <w:keepLines w:val="0"/>
              <w:pageBreakBefore w:val="0"/>
              <w:widowControl w:val="0"/>
              <w:kinsoku/>
              <w:wordWrap/>
              <w:overflowPunct/>
              <w:topLinePunct w:val="0"/>
              <w:autoSpaceDE/>
              <w:autoSpaceDN/>
              <w:bidi w:val="0"/>
              <w:adjustRightInd/>
              <w:snapToGrid/>
              <w:ind w:left="42" w:leftChars="20" w:right="42" w:rightChars="2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125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339" w:hRule="atLeast"/>
          <w:jc w:val="center"/>
        </w:trPr>
        <w:tc>
          <w:tcPr>
            <w:tcW w:w="837"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color w:val="000000"/>
                <w:sz w:val="24"/>
                <w:lang w:val="en-US" w:eastAsia="zh-CN"/>
              </w:rPr>
            </w:pPr>
          </w:p>
        </w:tc>
        <w:tc>
          <w:tcPr>
            <w:tcW w:w="3270" w:type="dxa"/>
            <w:tcBorders>
              <w:top w:val="single" w:color="auto"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将危险废物混入建筑垃圾的。</w:t>
            </w:r>
          </w:p>
        </w:tc>
        <w:tc>
          <w:tcPr>
            <w:tcW w:w="28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center"/>
              <w:textAlignment w:val="auto"/>
              <w:rPr>
                <w:rFonts w:ascii="宋体" w:hAnsi="宋体" w:eastAsia="宋体" w:cs="宋体"/>
                <w:color w:val="000000"/>
                <w:sz w:val="24"/>
              </w:rPr>
            </w:pPr>
          </w:p>
        </w:tc>
        <w:tc>
          <w:tcPr>
            <w:tcW w:w="6495"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56" w:type="dxa"/>
            <w:vMerge w:val="continue"/>
            <w:tcBorders>
              <w:left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93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46</w:t>
            </w:r>
          </w:p>
        </w:tc>
        <w:tc>
          <w:tcPr>
            <w:tcW w:w="3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擅自设立弃置场收纳建筑垃圾的。</w:t>
            </w:r>
          </w:p>
        </w:tc>
        <w:tc>
          <w:tcPr>
            <w:tcW w:w="2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42" w:leftChars="20" w:right="42" w:rightChars="20" w:firstLine="420" w:firstLineChars="200"/>
              <w:jc w:val="both"/>
              <w:textAlignment w:val="auto"/>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单位处以</w:t>
            </w:r>
            <w:r>
              <w:rPr>
                <w:rFonts w:hint="eastAsia" w:ascii="宋体" w:hAnsi="宋体" w:eastAsia="宋体" w:cs="宋体"/>
                <w:color w:val="000000"/>
                <w:sz w:val="21"/>
                <w:szCs w:val="21"/>
                <w:lang w:val="en-US" w:eastAsia="zh-CN"/>
              </w:rPr>
              <w:t>5000元罚款，个人处1000元罚款。</w:t>
            </w:r>
          </w:p>
        </w:tc>
        <w:tc>
          <w:tcPr>
            <w:tcW w:w="6495"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25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bl>
    <w:p>
      <w:p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Layout w:type="fixed"/>
        <w:tblCellMar>
          <w:top w:w="15" w:type="dxa"/>
          <w:left w:w="15" w:type="dxa"/>
          <w:bottom w:w="15" w:type="dxa"/>
          <w:right w:w="15" w:type="dxa"/>
        </w:tblCellMar>
      </w:tblPr>
      <w:tblGrid>
        <w:gridCol w:w="837"/>
        <w:gridCol w:w="3450"/>
        <w:gridCol w:w="3015"/>
        <w:gridCol w:w="6045"/>
        <w:gridCol w:w="1361"/>
      </w:tblGrid>
      <w:tr>
        <w:tblPrEx>
          <w:tblLayout w:type="fixed"/>
          <w:tblCellMar>
            <w:top w:w="15" w:type="dxa"/>
            <w:left w:w="15" w:type="dxa"/>
            <w:bottom w:w="15" w:type="dxa"/>
            <w:right w:w="15" w:type="dxa"/>
          </w:tblCellMar>
        </w:tblPrEx>
        <w:trPr>
          <w:trHeight w:val="675" w:hRule="atLeast"/>
          <w:jc w:val="center"/>
        </w:trPr>
        <w:tc>
          <w:tcPr>
            <w:tcW w:w="14708" w:type="dxa"/>
            <w:gridSpan w:val="5"/>
            <w:tcBorders>
              <w:bottom w:val="single" w:color="000000" w:sz="4" w:space="0"/>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Layout w:type="fixed"/>
          <w:tblCellMar>
            <w:top w:w="15" w:type="dxa"/>
            <w:left w:w="15" w:type="dxa"/>
            <w:bottom w:w="15" w:type="dxa"/>
            <w:right w:w="15" w:type="dxa"/>
          </w:tblCellMar>
        </w:tblPrEx>
        <w:trPr>
          <w:trHeight w:val="405"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30"/>
                <w:szCs w:val="30"/>
                <w:lang w:eastAsia="zh-CN" w:bidi="ar"/>
              </w:rPr>
              <w:t>序号</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right"/>
              <w:textAlignment w:val="center"/>
              <w:rPr>
                <w:rFonts w:ascii="宋体" w:hAnsi="宋体" w:eastAsia="宋体" w:cs="宋体"/>
                <w:color w:val="000000"/>
                <w:sz w:val="24"/>
              </w:rPr>
            </w:pPr>
            <w:r>
              <w:rPr>
                <w:rFonts w:hint="eastAsia" w:ascii="宋体" w:hAnsi="宋体" w:eastAsia="宋体" w:cs="宋体"/>
                <w:b/>
                <w:bCs/>
                <w:color w:val="000000"/>
                <w:spacing w:val="215"/>
                <w:sz w:val="30"/>
                <w:szCs w:val="30"/>
                <w:lang w:eastAsia="zh-CN"/>
              </w:rPr>
              <w:t>违法行为</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处罚自由裁量标准</w:t>
            </w:r>
          </w:p>
        </w:tc>
        <w:tc>
          <w:tcPr>
            <w:tcW w:w="60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27"/>
                <w:sz w:val="30"/>
                <w:szCs w:val="30"/>
                <w:lang w:eastAsia="zh-CN"/>
              </w:rPr>
              <w:t>法律依据</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备注</w:t>
            </w:r>
          </w:p>
        </w:tc>
      </w:tr>
      <w:tr>
        <w:tblPrEx>
          <w:tblLayout w:type="fixed"/>
          <w:tblCellMar>
            <w:top w:w="15" w:type="dxa"/>
            <w:left w:w="15" w:type="dxa"/>
            <w:bottom w:w="15" w:type="dxa"/>
            <w:right w:w="15" w:type="dxa"/>
          </w:tblCellMar>
        </w:tblPrEx>
        <w:trPr>
          <w:trHeight w:val="1315"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szCs w:val="24"/>
                <w:lang w:val="en-US" w:eastAsia="zh-CN"/>
              </w:rPr>
              <w:t>47</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建筑垃圾储运消纳工业垃圾、生活垃圾和有素有害垃圾的。</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责令限期改正，给予警告，处</w:t>
            </w:r>
            <w:r>
              <w:rPr>
                <w:rFonts w:hint="eastAsia" w:ascii="宋体" w:hAnsi="宋体" w:eastAsia="宋体" w:cs="宋体"/>
                <w:color w:val="000000"/>
                <w:sz w:val="18"/>
                <w:szCs w:val="18"/>
                <w:lang w:val="en-US" w:eastAsia="zh-CN"/>
              </w:rPr>
              <w:t>5000元罚款。</w:t>
            </w:r>
          </w:p>
        </w:tc>
        <w:tc>
          <w:tcPr>
            <w:tcW w:w="6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w:t>
            </w:r>
            <w:r>
              <w:rPr>
                <w:rFonts w:hint="eastAsia" w:ascii="宋体" w:hAnsi="宋体" w:eastAsia="宋体" w:cs="宋体"/>
                <w:color w:val="000000"/>
                <w:sz w:val="18"/>
                <w:szCs w:val="18"/>
              </w:rPr>
              <w:t>第二十一条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建筑垃圾储运消纳场受纳工业垃圾、生活垃圾和有毒有害垃圾的，由城市人民政府市容环境卫生主管部门责令限期改正，给予警告，处5000元以上1万元以下罚款。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82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szCs w:val="24"/>
                <w:lang w:val="en-US" w:eastAsia="zh-CN"/>
              </w:rPr>
              <w:t>48</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施工单位未及时清运工程施工过程中产生的的建筑垃圾、造成环境污染的。</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责令限期改正，给予警告，处</w:t>
            </w:r>
            <w:r>
              <w:rPr>
                <w:rFonts w:hint="eastAsia" w:ascii="宋体" w:hAnsi="宋体" w:eastAsia="宋体" w:cs="宋体"/>
                <w:color w:val="000000"/>
                <w:sz w:val="18"/>
                <w:szCs w:val="18"/>
                <w:lang w:val="en-US" w:eastAsia="zh-CN"/>
              </w:rPr>
              <w:t>5000元罚款。</w:t>
            </w:r>
          </w:p>
        </w:tc>
        <w:tc>
          <w:tcPr>
            <w:tcW w:w="6045"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w:t>
            </w:r>
            <w:r>
              <w:rPr>
                <w:rFonts w:hint="eastAsia" w:ascii="宋体" w:hAnsi="宋体" w:eastAsia="宋体" w:cs="宋体"/>
                <w:color w:val="000000"/>
                <w:sz w:val="18"/>
                <w:szCs w:val="18"/>
              </w:rPr>
              <w:t>第二十二条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施工单位将建筑垃圾交给个人或者未经核准从事建筑垃圾运输的单位处置的，由城市人民政府市容环境卫生主管部门责令限期改正，给予警告，处1万元以上10万元以下罚款。</w:t>
            </w:r>
          </w:p>
        </w:tc>
        <w:tc>
          <w:tcPr>
            <w:tcW w:w="13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55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szCs w:val="24"/>
                <w:lang w:val="en-US" w:eastAsia="zh-CN"/>
              </w:rPr>
              <w:t>49</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18"/>
                <w:szCs w:val="18"/>
                <w:lang w:eastAsia="zh-CN"/>
              </w:rPr>
              <w:t>施工单位将建筑垃圾交给个人或者未经核准从事建筑垃圾运输的单位处置的。</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责令限期改正，给予警告，处</w:t>
            </w:r>
            <w:r>
              <w:rPr>
                <w:rFonts w:hint="eastAsia" w:ascii="宋体" w:hAnsi="宋体" w:eastAsia="宋体" w:cs="宋体"/>
                <w:color w:val="000000"/>
                <w:sz w:val="18"/>
                <w:szCs w:val="18"/>
                <w:lang w:val="en-US" w:eastAsia="zh-CN"/>
              </w:rPr>
              <w:t>10000元罚款。</w:t>
            </w:r>
          </w:p>
        </w:tc>
        <w:tc>
          <w:tcPr>
            <w:tcW w:w="60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center"/>
              <w:textAlignment w:val="auto"/>
              <w:rPr>
                <w:rFonts w:ascii="宋体" w:hAnsi="宋体" w:eastAsia="宋体" w:cs="宋体"/>
                <w:color w:val="000000"/>
                <w:sz w:val="24"/>
              </w:rPr>
            </w:pPr>
          </w:p>
        </w:tc>
        <w:tc>
          <w:tcPr>
            <w:tcW w:w="13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20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szCs w:val="24"/>
                <w:lang w:val="en-US" w:eastAsia="zh-CN"/>
              </w:rPr>
              <w:t>50</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处置建筑垃圾的单位在运输建筑垃圾过程中沿途丢弃、遗撒建筑垃圾。</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责令限期改正，给予警告，处</w:t>
            </w:r>
            <w:r>
              <w:rPr>
                <w:rFonts w:hint="eastAsia" w:ascii="宋体" w:hAnsi="宋体" w:eastAsia="宋体" w:cs="宋体"/>
                <w:color w:val="000000"/>
                <w:sz w:val="18"/>
                <w:szCs w:val="18"/>
                <w:lang w:val="en-US" w:eastAsia="zh-CN"/>
              </w:rPr>
              <w:t>5000元罚款。</w:t>
            </w:r>
          </w:p>
        </w:tc>
        <w:tc>
          <w:tcPr>
            <w:tcW w:w="6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w:t>
            </w:r>
            <w:r>
              <w:rPr>
                <w:rFonts w:hint="eastAsia" w:ascii="宋体" w:hAnsi="宋体" w:eastAsia="宋体" w:cs="宋体"/>
                <w:color w:val="000000"/>
                <w:sz w:val="18"/>
                <w:szCs w:val="18"/>
              </w:rPr>
              <w:t>第二十三条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处置建筑垃圾的单位在运输建筑垃圾过程中沿途丢弃、遗撒建筑垃圾的，由城市人民政府市容环境卫生主管部门责令限期改正，给予警告，处5000元以上5万元以下罚款。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Layout w:type="fixed"/>
          <w:tblCellMar>
            <w:top w:w="15" w:type="dxa"/>
            <w:left w:w="15" w:type="dxa"/>
            <w:bottom w:w="15" w:type="dxa"/>
            <w:right w:w="15" w:type="dxa"/>
          </w:tblCellMar>
        </w:tblPrEx>
        <w:trPr>
          <w:trHeight w:val="1680" w:hRule="atLeast"/>
          <w:jc w:val="center"/>
        </w:trPr>
        <w:tc>
          <w:tcPr>
            <w:tcW w:w="83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szCs w:val="24"/>
                <w:lang w:val="en-US" w:eastAsia="zh-CN"/>
              </w:rPr>
              <w:t>51</w:t>
            </w:r>
          </w:p>
        </w:tc>
        <w:tc>
          <w:tcPr>
            <w:tcW w:w="3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涂改、倒卖、出租、出借或者以其他形式非法转让城市建筑垃圾处置核准文件的。</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责令限期改正，给予警告，处</w:t>
            </w:r>
            <w:r>
              <w:rPr>
                <w:rFonts w:hint="eastAsia" w:ascii="宋体" w:hAnsi="宋体" w:eastAsia="宋体" w:cs="宋体"/>
                <w:color w:val="000000"/>
                <w:sz w:val="18"/>
                <w:szCs w:val="18"/>
                <w:lang w:val="en-US" w:eastAsia="zh-CN"/>
              </w:rPr>
              <w:t>5000元罚款。</w:t>
            </w:r>
          </w:p>
        </w:tc>
        <w:tc>
          <w:tcPr>
            <w:tcW w:w="604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《城市建筑垃圾管理规定》第二十四条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lang w:eastAsia="zh-CN"/>
              </w:rPr>
              <w:t>涂改、倒卖、出租、出借或者以其他形式非法转让城市建筑垃圾处置核准文件的，由城市人民政府市容环境卫生主管部门责令限期改正，给予警告，处5000元以上2万元以下罚款。</w:t>
            </w:r>
          </w:p>
        </w:tc>
        <w:tc>
          <w:tcPr>
            <w:tcW w:w="13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bl>
    <w:p>
      <w:pPr>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tbl>
      <w:tblPr>
        <w:tblStyle w:val="4"/>
        <w:tblW w:w="14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
      <w:tblGrid>
        <w:gridCol w:w="717"/>
        <w:gridCol w:w="3525"/>
        <w:gridCol w:w="3135"/>
        <w:gridCol w:w="6031"/>
        <w:gridCol w:w="1300"/>
      </w:tblGrid>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675" w:hRule="atLeast"/>
          <w:jc w:val="center"/>
        </w:trPr>
        <w:tc>
          <w:tcPr>
            <w:tcW w:w="14708" w:type="dxa"/>
            <w:gridSpan w:val="5"/>
            <w:tcBorders>
              <w:top w:val="nil"/>
              <w:left w:val="nil"/>
              <w:right w:val="nil"/>
            </w:tcBorders>
            <w:shd w:val="clear" w:color="auto" w:fill="auto"/>
            <w:vAlign w:val="center"/>
          </w:tcPr>
          <w:p>
            <w:pPr>
              <w:widowControl/>
              <w:jc w:val="center"/>
              <w:textAlignment w:val="center"/>
              <w:rPr>
                <w:rFonts w:ascii="宋体" w:hAnsi="宋体" w:eastAsia="宋体" w:cs="宋体"/>
                <w:b/>
                <w:color w:val="000000"/>
                <w:sz w:val="44"/>
                <w:szCs w:val="44"/>
              </w:rPr>
            </w:pPr>
            <w:r>
              <w:rPr>
                <w:rFonts w:hint="eastAsia" w:ascii="宋体" w:hAnsi="宋体" w:eastAsia="宋体" w:cs="宋体"/>
                <w:b/>
                <w:bCs w:val="0"/>
                <w:color w:val="000000"/>
                <w:kern w:val="0"/>
                <w:sz w:val="44"/>
                <w:szCs w:val="44"/>
                <w:lang w:eastAsia="zh-CN" w:bidi="ar"/>
              </w:rPr>
              <w:t>阳江市城市综合管理局行政处罚自由裁量权量化标准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405" w:hRule="atLeast"/>
          <w:jc w:val="center"/>
        </w:trPr>
        <w:tc>
          <w:tcPr>
            <w:tcW w:w="717"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kern w:val="0"/>
                <w:sz w:val="30"/>
                <w:szCs w:val="30"/>
                <w:lang w:eastAsia="zh-CN" w:bidi="ar"/>
              </w:rPr>
              <w:t>序号</w:t>
            </w:r>
          </w:p>
        </w:tc>
        <w:tc>
          <w:tcPr>
            <w:tcW w:w="3525"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80" w:lineRule="auto"/>
              <w:jc w:val="right"/>
              <w:textAlignment w:val="center"/>
              <w:rPr>
                <w:rFonts w:ascii="宋体" w:hAnsi="宋体" w:eastAsia="宋体" w:cs="宋体"/>
                <w:color w:val="000000"/>
                <w:sz w:val="24"/>
              </w:rPr>
            </w:pPr>
            <w:r>
              <w:rPr>
                <w:rFonts w:hint="eastAsia" w:ascii="宋体" w:hAnsi="宋体" w:eastAsia="宋体" w:cs="宋体"/>
                <w:b/>
                <w:bCs/>
                <w:color w:val="000000"/>
                <w:spacing w:val="215"/>
                <w:sz w:val="30"/>
                <w:szCs w:val="30"/>
                <w:lang w:eastAsia="zh-CN"/>
              </w:rPr>
              <w:t>违法行为</w:t>
            </w:r>
          </w:p>
        </w:tc>
        <w:tc>
          <w:tcPr>
            <w:tcW w:w="3135"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处罚自由裁量标准</w:t>
            </w:r>
          </w:p>
        </w:tc>
        <w:tc>
          <w:tcPr>
            <w:tcW w:w="6031"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pacing w:val="227"/>
                <w:sz w:val="30"/>
                <w:szCs w:val="30"/>
                <w:lang w:eastAsia="zh-CN"/>
              </w:rPr>
              <w:t>法律依据</w:t>
            </w:r>
          </w:p>
        </w:tc>
        <w:tc>
          <w:tcPr>
            <w:tcW w:w="1300" w:type="dxa"/>
            <w:tcBorders>
              <w:tl2br w:val="nil"/>
              <w:tr2bl w:val="nil"/>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b/>
                <w:bCs/>
                <w:color w:val="000000"/>
                <w:sz w:val="30"/>
                <w:szCs w:val="30"/>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530" w:hRule="atLeast"/>
          <w:jc w:val="center"/>
        </w:trPr>
        <w:tc>
          <w:tcPr>
            <w:tcW w:w="717"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52</w:t>
            </w:r>
          </w:p>
        </w:tc>
        <w:tc>
          <w:tcPr>
            <w:tcW w:w="352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未经核准擅自处置建筑垃圾的。</w:t>
            </w:r>
          </w:p>
        </w:tc>
        <w:tc>
          <w:tcPr>
            <w:tcW w:w="3135" w:type="dxa"/>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责令限期改正，给予警告，对施工单位处</w:t>
            </w:r>
            <w:r>
              <w:rPr>
                <w:rFonts w:hint="eastAsia" w:ascii="宋体" w:hAnsi="宋体" w:eastAsia="宋体" w:cs="宋体"/>
                <w:color w:val="000000"/>
                <w:sz w:val="18"/>
                <w:szCs w:val="18"/>
                <w:lang w:val="en-US" w:eastAsia="zh-CN"/>
              </w:rPr>
              <w:t>1万元罚款，对施工单位、运输建筑垃圾的单位处5000元罚款。</w:t>
            </w:r>
          </w:p>
        </w:tc>
        <w:tc>
          <w:tcPr>
            <w:tcW w:w="6031" w:type="dxa"/>
            <w:vMerge w:val="restart"/>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w:t>
            </w:r>
            <w:r>
              <w:rPr>
                <w:rFonts w:hint="eastAsia" w:ascii="宋体" w:hAnsi="宋体" w:eastAsia="宋体" w:cs="宋体"/>
                <w:color w:val="000000"/>
                <w:sz w:val="18"/>
                <w:szCs w:val="18"/>
              </w:rPr>
              <w:t>第二十五条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违反本规定，有下列情形之一的，由城市人民政府市容环境卫生主管部门责令限期改正，给予警告，对施工单位处 1万元以上10万元以下罚款，对建设单位、运输建筑垃圾的单位处5000元以上3万元以下罚款：</w:t>
            </w:r>
          </w:p>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rPr>
            </w:pPr>
            <w:r>
              <w:rPr>
                <w:rFonts w:hint="eastAsia" w:ascii="宋体" w:hAnsi="宋体" w:eastAsia="宋体" w:cs="宋体"/>
                <w:color w:val="000000"/>
                <w:sz w:val="18"/>
                <w:szCs w:val="18"/>
              </w:rPr>
              <w:t>（一）未经核准擅自处置建筑垃圾的；</w:t>
            </w:r>
          </w:p>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rPr>
              <w:t>（二）处置超出核准范围的建筑垃圾的。</w:t>
            </w:r>
          </w:p>
        </w:tc>
        <w:tc>
          <w:tcPr>
            <w:tcW w:w="1300" w:type="dxa"/>
            <w:vMerge w:val="restart"/>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1140" w:hRule="atLeast"/>
          <w:jc w:val="center"/>
        </w:trPr>
        <w:tc>
          <w:tcPr>
            <w:tcW w:w="717"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53</w:t>
            </w:r>
          </w:p>
        </w:tc>
        <w:tc>
          <w:tcPr>
            <w:tcW w:w="35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处置超出核准范围的建筑垃圾的。</w:t>
            </w:r>
          </w:p>
        </w:tc>
        <w:tc>
          <w:tcPr>
            <w:tcW w:w="3135"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center"/>
              <w:textAlignment w:val="auto"/>
              <w:rPr>
                <w:rFonts w:ascii="宋体" w:hAnsi="宋体" w:eastAsia="宋体" w:cs="宋体"/>
                <w:color w:val="000000"/>
                <w:sz w:val="24"/>
              </w:rPr>
            </w:pPr>
          </w:p>
        </w:tc>
        <w:tc>
          <w:tcPr>
            <w:tcW w:w="6031" w:type="dxa"/>
            <w:vMerge w:val="continue"/>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center"/>
              <w:textAlignment w:val="auto"/>
              <w:rPr>
                <w:rFonts w:ascii="宋体" w:hAnsi="宋体" w:eastAsia="宋体" w:cs="宋体"/>
                <w:color w:val="000000"/>
                <w:sz w:val="24"/>
              </w:rPr>
            </w:pPr>
          </w:p>
        </w:tc>
        <w:tc>
          <w:tcPr>
            <w:tcW w:w="1300" w:type="dxa"/>
            <w:vMerge w:val="continue"/>
            <w:tcBorders>
              <w:tl2br w:val="nil"/>
              <w:tr2bl w:val="nil"/>
            </w:tcBorders>
            <w:shd w:val="clear" w:color="auto" w:fill="auto"/>
            <w:vAlign w:val="center"/>
          </w:tcPr>
          <w:p>
            <w:pPr>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000000" w:sz="4" w:space="0"/>
          </w:tblBorders>
          <w:tblLayout w:type="fixed"/>
          <w:tblCellMar>
            <w:top w:w="15" w:type="dxa"/>
            <w:left w:w="15" w:type="dxa"/>
            <w:bottom w:w="15" w:type="dxa"/>
            <w:right w:w="15" w:type="dxa"/>
          </w:tblCellMar>
        </w:tblPrEx>
        <w:trPr>
          <w:trHeight w:val="1270" w:hRule="atLeast"/>
          <w:jc w:val="center"/>
        </w:trPr>
        <w:tc>
          <w:tcPr>
            <w:tcW w:w="717" w:type="dxa"/>
            <w:tcBorders>
              <w:tl2br w:val="nil"/>
              <w:tr2bl w:val="nil"/>
            </w:tcBorders>
            <w:shd w:val="clear" w:color="auto" w:fill="auto"/>
            <w:vAlign w:val="center"/>
          </w:tcPr>
          <w:p>
            <w:pPr>
              <w:jc w:val="center"/>
              <w:rPr>
                <w:rFonts w:hint="eastAsia" w:ascii="宋体" w:hAnsi="宋体" w:eastAsia="宋体" w:cs="宋体"/>
                <w:color w:val="000000"/>
                <w:sz w:val="24"/>
                <w:lang w:val="en-US" w:eastAsia="zh-CN"/>
              </w:rPr>
            </w:pPr>
            <w:r>
              <w:rPr>
                <w:rFonts w:hint="eastAsia" w:ascii="宋体" w:hAnsi="宋体" w:eastAsia="宋体" w:cs="宋体"/>
                <w:b/>
                <w:bCs/>
                <w:color w:val="000000"/>
                <w:sz w:val="24"/>
                <w:lang w:val="en-US" w:eastAsia="zh-CN"/>
              </w:rPr>
              <w:t>54</w:t>
            </w:r>
          </w:p>
        </w:tc>
        <w:tc>
          <w:tcPr>
            <w:tcW w:w="3525"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ind w:left="84" w:leftChars="40" w:right="84" w:rightChars="40"/>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随意倾倒、抛撒或者堆放建筑垃圾的。</w:t>
            </w:r>
          </w:p>
        </w:tc>
        <w:tc>
          <w:tcPr>
            <w:tcW w:w="3135"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eastAsia="zh-CN"/>
              </w:rPr>
              <w:t>责令限期改正，给予警告，并对单位处</w:t>
            </w:r>
            <w:r>
              <w:rPr>
                <w:rFonts w:hint="eastAsia" w:ascii="宋体" w:hAnsi="宋体" w:eastAsia="宋体" w:cs="宋体"/>
                <w:color w:val="000000"/>
                <w:sz w:val="18"/>
                <w:szCs w:val="18"/>
                <w:lang w:val="en-US" w:eastAsia="zh-CN"/>
              </w:rPr>
              <w:t>5000元罚款，对个人处100元罚款。</w:t>
            </w:r>
          </w:p>
        </w:tc>
        <w:tc>
          <w:tcPr>
            <w:tcW w:w="6031" w:type="dxa"/>
            <w:tcBorders>
              <w:tl2br w:val="nil"/>
              <w:tr2bl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ind w:left="84" w:leftChars="40" w:right="84" w:rightChars="40" w:firstLine="360" w:firstLineChars="200"/>
              <w:jc w:val="both"/>
              <w:textAlignment w:val="auto"/>
              <w:rPr>
                <w:rFonts w:ascii="宋体" w:hAnsi="宋体" w:eastAsia="宋体" w:cs="宋体"/>
                <w:color w:val="000000"/>
                <w:sz w:val="18"/>
                <w:szCs w:val="18"/>
              </w:rPr>
            </w:pPr>
            <w:r>
              <w:rPr>
                <w:rFonts w:hint="eastAsia" w:ascii="宋体" w:hAnsi="宋体" w:eastAsia="宋体" w:cs="宋体"/>
                <w:color w:val="000000"/>
                <w:sz w:val="18"/>
                <w:szCs w:val="18"/>
                <w:lang w:eastAsia="zh-CN"/>
              </w:rPr>
              <w:t>《城市建筑垃圾管理规定》第二十六条</w:t>
            </w: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lang w:eastAsia="zh-CN"/>
              </w:rPr>
              <w:t>任何单位和个人随意倾倒、抛撒或者堆放建筑垃圾的，由城市人民政府市容环境卫生主管部门责令限期改正，给予警告，并对单位处5000元以上5万元以下罚款，对个人处200元以下罚款。</w:t>
            </w:r>
          </w:p>
        </w:tc>
        <w:tc>
          <w:tcPr>
            <w:tcW w:w="1300" w:type="dxa"/>
            <w:tcBorders>
              <w:tl2br w:val="nil"/>
              <w:tr2bl w:val="nil"/>
            </w:tcBorders>
            <w:shd w:val="clear" w:color="auto" w:fill="auto"/>
            <w:vAlign w:val="center"/>
          </w:tcPr>
          <w:p>
            <w:pPr>
              <w:jc w:val="center"/>
              <w:rPr>
                <w:rFonts w:ascii="宋体" w:hAnsi="宋体" w:eastAsia="宋体" w:cs="宋体"/>
                <w:color w:val="000000"/>
                <w:sz w:val="24"/>
              </w:rPr>
            </w:pPr>
          </w:p>
        </w:tc>
      </w:tr>
    </w:tbl>
    <w:p>
      <w:pPr>
        <w:ind w:firstLine="542" w:firstLineChars="300"/>
        <w:rPr>
          <w:rFonts w:hint="eastAsia"/>
          <w:b/>
          <w:bCs/>
          <w:sz w:val="18"/>
          <w:szCs w:val="18"/>
          <w:lang w:val="en-US" w:eastAsia="zh-CN"/>
        </w:rPr>
      </w:pPr>
      <w:r>
        <w:rPr>
          <w:rFonts w:hint="eastAsia"/>
          <w:b/>
          <w:bCs/>
          <w:sz w:val="18"/>
          <w:szCs w:val="18"/>
          <w:lang w:val="en-US" w:eastAsia="zh-CN"/>
        </w:rPr>
        <w:t>符合以下条件的可从轻或减轻行政处罚标准：</w:t>
      </w:r>
    </w:p>
    <w:p>
      <w:pPr>
        <w:numPr>
          <w:ilvl w:val="0"/>
          <w:numId w:val="0"/>
        </w:numPr>
        <w:ind w:firstLine="540" w:firstLineChars="300"/>
        <w:rPr>
          <w:rFonts w:hint="eastAsia"/>
          <w:sz w:val="18"/>
          <w:szCs w:val="18"/>
          <w:lang w:val="en-US" w:eastAsia="zh-CN"/>
        </w:rPr>
      </w:pPr>
      <w:r>
        <w:rPr>
          <w:rFonts w:hint="eastAsia"/>
          <w:sz w:val="18"/>
          <w:szCs w:val="18"/>
          <w:lang w:val="en-US" w:eastAsia="zh-CN"/>
        </w:rPr>
        <w:t>（一）、违法行为人已满14周岁不满18周岁的；</w:t>
      </w:r>
    </w:p>
    <w:p>
      <w:pPr>
        <w:numPr>
          <w:ilvl w:val="0"/>
          <w:numId w:val="0"/>
        </w:numPr>
        <w:ind w:firstLine="540" w:firstLineChars="300"/>
        <w:rPr>
          <w:rFonts w:hint="eastAsia"/>
          <w:sz w:val="18"/>
          <w:szCs w:val="18"/>
          <w:lang w:val="en-US" w:eastAsia="zh-CN"/>
        </w:rPr>
      </w:pPr>
      <w:r>
        <w:rPr>
          <w:rFonts w:hint="eastAsia"/>
          <w:sz w:val="18"/>
          <w:szCs w:val="18"/>
          <w:lang w:val="en-US" w:eastAsia="zh-CN"/>
        </w:rPr>
        <w:t>（二）、受他人胁迫实施违法行为的；</w:t>
      </w:r>
    </w:p>
    <w:p>
      <w:pPr>
        <w:numPr>
          <w:ilvl w:val="0"/>
          <w:numId w:val="0"/>
        </w:numPr>
        <w:ind w:firstLine="540" w:firstLineChars="300"/>
        <w:rPr>
          <w:rFonts w:hint="eastAsia"/>
          <w:sz w:val="18"/>
          <w:szCs w:val="18"/>
          <w:lang w:val="en-US" w:eastAsia="zh-CN"/>
        </w:rPr>
      </w:pPr>
      <w:r>
        <w:rPr>
          <w:rFonts w:hint="eastAsia"/>
          <w:sz w:val="18"/>
          <w:szCs w:val="18"/>
          <w:lang w:val="en-US" w:eastAsia="zh-CN"/>
        </w:rPr>
        <w:t>（三）、主动消除或者减轻违法行为危害后果的；</w:t>
      </w:r>
    </w:p>
    <w:p>
      <w:pPr>
        <w:numPr>
          <w:ilvl w:val="0"/>
          <w:numId w:val="0"/>
        </w:numPr>
        <w:ind w:firstLine="540" w:firstLineChars="300"/>
        <w:rPr>
          <w:rFonts w:hint="eastAsia"/>
          <w:sz w:val="18"/>
          <w:szCs w:val="18"/>
          <w:lang w:val="en-US" w:eastAsia="zh-CN"/>
        </w:rPr>
      </w:pPr>
      <w:r>
        <w:rPr>
          <w:rFonts w:hint="eastAsia"/>
          <w:sz w:val="18"/>
          <w:szCs w:val="18"/>
          <w:lang w:val="en-US" w:eastAsia="zh-CN"/>
        </w:rPr>
        <w:t>（四）、配合行政执法部门查处违法行为有立功表现的，包括：揭发、检举其他人的违法行为、提供有价值的线索、帮助行政执法部门抓获其他违法人以及出色完成行政执法部门交办的其他事项；</w:t>
      </w:r>
    </w:p>
    <w:p>
      <w:pPr>
        <w:numPr>
          <w:ilvl w:val="0"/>
          <w:numId w:val="0"/>
        </w:numPr>
        <w:ind w:firstLine="540" w:firstLineChars="300"/>
        <w:rPr>
          <w:rFonts w:hint="eastAsia"/>
          <w:sz w:val="18"/>
          <w:szCs w:val="18"/>
          <w:lang w:val="en-US" w:eastAsia="zh-CN"/>
        </w:rPr>
      </w:pPr>
      <w:r>
        <w:rPr>
          <w:rFonts w:hint="eastAsia"/>
          <w:sz w:val="18"/>
          <w:szCs w:val="18"/>
          <w:lang w:val="en-US" w:eastAsia="zh-CN"/>
        </w:rPr>
        <w:t>（五）、法律、法规、规章规定其他应当给予从轻或减轻处罚的。</w:t>
      </w:r>
    </w:p>
    <w:p>
      <w:pPr>
        <w:numPr>
          <w:ilvl w:val="0"/>
          <w:numId w:val="0"/>
        </w:numPr>
        <w:rPr>
          <w:rFonts w:hint="eastAsia"/>
          <w:b/>
          <w:bCs/>
          <w:sz w:val="18"/>
          <w:szCs w:val="18"/>
          <w:lang w:val="en-US" w:eastAsia="zh-CN"/>
        </w:rPr>
      </w:pPr>
      <w:r>
        <w:rPr>
          <w:rFonts w:hint="eastAsia"/>
          <w:b/>
          <w:bCs/>
          <w:sz w:val="18"/>
          <w:szCs w:val="18"/>
          <w:lang w:val="en-US" w:eastAsia="zh-CN"/>
        </w:rPr>
        <w:t xml:space="preserve">      符合下列条件的可不予行政处罚：</w:t>
      </w:r>
    </w:p>
    <w:p>
      <w:pPr>
        <w:numPr>
          <w:ilvl w:val="0"/>
          <w:numId w:val="0"/>
        </w:numPr>
        <w:ind w:left="630" w:leftChars="0"/>
        <w:rPr>
          <w:rFonts w:hint="eastAsia"/>
          <w:sz w:val="18"/>
          <w:szCs w:val="18"/>
          <w:lang w:val="en-US" w:eastAsia="zh-CN"/>
        </w:rPr>
      </w:pPr>
      <w:r>
        <w:rPr>
          <w:rFonts w:hint="eastAsia"/>
          <w:sz w:val="18"/>
          <w:szCs w:val="18"/>
          <w:lang w:val="en-US" w:eastAsia="zh-CN"/>
        </w:rPr>
        <w:t>（一）违法行为人不满14岁的；</w:t>
      </w:r>
    </w:p>
    <w:p>
      <w:pPr>
        <w:numPr>
          <w:ilvl w:val="0"/>
          <w:numId w:val="0"/>
        </w:numPr>
        <w:ind w:left="630" w:leftChars="0"/>
        <w:rPr>
          <w:rFonts w:hint="eastAsia"/>
          <w:sz w:val="18"/>
          <w:szCs w:val="18"/>
          <w:lang w:val="en-US" w:eastAsia="zh-CN"/>
        </w:rPr>
      </w:pPr>
      <w:r>
        <w:rPr>
          <w:rFonts w:hint="eastAsia"/>
          <w:sz w:val="18"/>
          <w:szCs w:val="18"/>
          <w:lang w:val="en-US" w:eastAsia="zh-CN"/>
        </w:rPr>
        <w:t>（二）精神病人在不能辨认或者不能控制自己行为时发生违法行为的；</w:t>
      </w:r>
    </w:p>
    <w:p>
      <w:pPr>
        <w:numPr>
          <w:ilvl w:val="0"/>
          <w:numId w:val="0"/>
        </w:numPr>
        <w:ind w:left="630" w:leftChars="0"/>
        <w:rPr>
          <w:rFonts w:hint="eastAsia"/>
          <w:sz w:val="18"/>
          <w:szCs w:val="18"/>
          <w:lang w:val="en-US" w:eastAsia="zh-CN"/>
        </w:rPr>
      </w:pPr>
      <w:r>
        <w:rPr>
          <w:rFonts w:hint="eastAsia"/>
          <w:sz w:val="18"/>
          <w:szCs w:val="18"/>
          <w:lang w:val="en-US" w:eastAsia="zh-CN"/>
        </w:rPr>
        <w:t>（三）违法行为轻微并及时纠正，没有造成危害后果的；</w:t>
      </w:r>
    </w:p>
    <w:p>
      <w:pPr>
        <w:numPr>
          <w:ilvl w:val="0"/>
          <w:numId w:val="0"/>
        </w:numPr>
        <w:ind w:left="630" w:leftChars="0"/>
        <w:rPr>
          <w:rFonts w:hint="eastAsia"/>
          <w:sz w:val="18"/>
          <w:szCs w:val="18"/>
          <w:lang w:val="en-US" w:eastAsia="zh-CN"/>
        </w:rPr>
      </w:pPr>
      <w:r>
        <w:rPr>
          <w:rFonts w:hint="eastAsia"/>
          <w:sz w:val="18"/>
          <w:szCs w:val="18"/>
          <w:lang w:val="en-US" w:eastAsia="zh-CN"/>
        </w:rPr>
        <w:t>（四）违法行为在2年内未被发现的，但法律另有规定的除外；</w:t>
      </w:r>
    </w:p>
    <w:p>
      <w:pPr>
        <w:numPr>
          <w:ilvl w:val="0"/>
          <w:numId w:val="0"/>
        </w:numPr>
        <w:ind w:left="630" w:leftChars="0"/>
        <w:sectPr>
          <w:pgSz w:w="16838" w:h="11906" w:orient="landscape"/>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sz w:val="18"/>
          <w:szCs w:val="18"/>
          <w:lang w:val="en-US" w:eastAsia="zh-CN"/>
        </w:rPr>
        <w:t>（五）法律、法规、规章规定其他不予行政处罚的。</w:t>
      </w:r>
      <w:bookmarkStart w:id="0" w:name="_GoBack"/>
      <w:bookmarkEnd w:id="0"/>
    </w:p>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622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2018-12-26T10:43:00Z</dcterms:created>
  <dc:creator>酥.</dc:creator>
  <cp:lastModifiedBy>清清清儿</cp:lastModifiedBy>
  <cp:lastPrinted>2019-07-02T04:21:21Z</cp:lastPrinted>
  <dcterms:modified xsi:type="dcterms:W3CDTF">2019-07-02T04:40:03Z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