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bidi w:val="0"/>
        <w:spacing w:before="0" w:after="0" w:line="580" w:lineRule="atLeast"/>
        <w:ind w:left="0" w:right="0" w:firstLine="0"/>
        <w:jc w:val="both"/>
        <w:rPr>
          <w:rFonts w:hint="eastAsia" w:ascii="仿宋" w:hAnsi="仿宋" w:eastAsia="仿宋" w:cs="仿宋"/>
          <w:caps w:val="0"/>
          <w:small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kern w:val="2"/>
          <w:sz w:val="30"/>
          <w:szCs w:val="44"/>
        </w:rPr>
        <w:t>附件</w:t>
      </w:r>
    </w:p>
    <w:p>
      <w:pPr>
        <w:pStyle w:val="5"/>
        <w:rPr>
          <w:rFonts w:ascii="宋体" w:hAnsi="宋体" w:cs="宋体"/>
          <w:b/>
          <w:kern w:val="2"/>
          <w:sz w:val="30"/>
          <w:szCs w:val="44"/>
        </w:rPr>
      </w:pPr>
    </w:p>
    <w:p>
      <w:pPr>
        <w:pStyle w:val="5"/>
        <w:rPr>
          <w:rFonts w:ascii="宋体" w:hAnsi="宋体" w:cs="宋体"/>
          <w:b/>
          <w:kern w:val="2"/>
          <w:sz w:val="30"/>
          <w:szCs w:val="44"/>
        </w:rPr>
      </w:pPr>
    </w:p>
    <w:p>
      <w:pPr>
        <w:pStyle w:val="5"/>
        <w:rPr>
          <w:rFonts w:ascii="宋体" w:hAnsi="宋体" w:cs="宋体"/>
          <w:b/>
          <w:kern w:val="2"/>
          <w:sz w:val="30"/>
          <w:szCs w:val="44"/>
        </w:rPr>
      </w:pPr>
    </w:p>
    <w:p>
      <w:pPr>
        <w:pStyle w:val="5"/>
        <w:jc w:val="center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smallCaps w:val="0"/>
          <w:color w:val="333333"/>
          <w:spacing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smallCaps w:val="0"/>
          <w:color w:val="333333"/>
          <w:spacing w:val="0"/>
          <w:sz w:val="44"/>
          <w:szCs w:val="44"/>
        </w:rPr>
        <w:t>阳春市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smallCaps w:val="0"/>
          <w:color w:val="333333"/>
          <w:spacing w:val="0"/>
          <w:sz w:val="44"/>
          <w:szCs w:val="44"/>
          <w:lang w:val="en-US" w:eastAsia="zh-CN"/>
        </w:rPr>
        <w:t>2022年重点区域自然资源</w:t>
      </w:r>
    </w:p>
    <w:p>
      <w:pPr>
        <w:pStyle w:val="5"/>
        <w:jc w:val="center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smallCaps w:val="0"/>
          <w:color w:val="333333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smallCaps w:val="0"/>
          <w:color w:val="333333"/>
          <w:spacing w:val="0"/>
          <w:sz w:val="44"/>
          <w:szCs w:val="44"/>
          <w:lang w:val="en-US" w:eastAsia="zh-CN"/>
        </w:rPr>
        <w:t>确权登记项目基本情况表</w:t>
      </w:r>
    </w:p>
    <w:bookmarkEnd w:id="0"/>
    <w:p>
      <w:pPr>
        <w:pStyle w:val="5"/>
        <w:jc w:val="center"/>
        <w:rPr>
          <w:rFonts w:hint="eastAsia" w:ascii="仿宋" w:hAnsi="仿宋" w:eastAsia="仿宋"/>
          <w:b w:val="0"/>
          <w:i w:val="0"/>
          <w:caps w:val="0"/>
          <w:smallCaps w:val="0"/>
          <w:color w:val="333333"/>
          <w:spacing w:val="0"/>
          <w:sz w:val="36"/>
          <w:szCs w:val="36"/>
          <w:lang w:val="en-US" w:eastAsia="zh-CN"/>
        </w:rPr>
      </w:pPr>
    </w:p>
    <w:tbl>
      <w:tblPr>
        <w:tblStyle w:val="3"/>
        <w:tblpPr w:leftFromText="180" w:rightFromText="180" w:vertAnchor="text" w:horzAnchor="page" w:tblpX="1085" w:tblpY="161"/>
        <w:tblOverlap w:val="never"/>
        <w:tblW w:w="970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2475"/>
        <w:gridCol w:w="1950"/>
        <w:gridCol w:w="1360"/>
        <w:gridCol w:w="836"/>
        <w:gridCol w:w="1457"/>
        <w:gridCol w:w="81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24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  <w:t>名称</w:t>
            </w:r>
          </w:p>
        </w:tc>
        <w:tc>
          <w:tcPr>
            <w:tcW w:w="195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  <w:t>涉及行政区域</w:t>
            </w:r>
          </w:p>
        </w:tc>
        <w:tc>
          <w:tcPr>
            <w:tcW w:w="136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  <w:lang w:val="en-US" w:eastAsia="zh-CN"/>
              </w:rPr>
              <w:t>类型</w:t>
            </w:r>
          </w:p>
        </w:tc>
        <w:tc>
          <w:tcPr>
            <w:tcW w:w="836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" w:hAnsi="仿宋" w:eastAsia="仿宋" w:cs="宋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  <w:lang w:val="en-US" w:eastAsia="zh-CN"/>
              </w:rPr>
              <w:t>级别</w:t>
            </w:r>
          </w:p>
        </w:tc>
        <w:tc>
          <w:tcPr>
            <w:tcW w:w="14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  <w:t>面积（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  <w:lang w:val="en-US" w:eastAsia="zh-CN"/>
              </w:rPr>
              <w:t>km²</w:t>
            </w:r>
            <w:r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  <w:t>）</w:t>
            </w:r>
          </w:p>
        </w:tc>
        <w:tc>
          <w:tcPr>
            <w:tcW w:w="81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475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阳江阳春大河地方级森林自然公园</w:t>
            </w:r>
          </w:p>
        </w:tc>
        <w:tc>
          <w:tcPr>
            <w:tcW w:w="1950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圭岗镇、松柏镇、陂面镇</w:t>
            </w:r>
          </w:p>
        </w:tc>
        <w:tc>
          <w:tcPr>
            <w:tcW w:w="1360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自然公园</w:t>
            </w:r>
          </w:p>
        </w:tc>
        <w:tc>
          <w:tcPr>
            <w:tcW w:w="836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县级</w:t>
            </w:r>
          </w:p>
        </w:tc>
        <w:tc>
          <w:tcPr>
            <w:tcW w:w="1457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约86.34</w:t>
            </w:r>
          </w:p>
        </w:tc>
        <w:tc>
          <w:tcPr>
            <w:tcW w:w="815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475" w:type="dxa"/>
            <w:tcBorders>
              <w:top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阳江市花滩地方级森林自然公园</w:t>
            </w:r>
          </w:p>
        </w:tc>
        <w:tc>
          <w:tcPr>
            <w:tcW w:w="1950" w:type="dxa"/>
            <w:tcBorders>
              <w:top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河西街道、永宁镇、圭岗镇</w:t>
            </w:r>
          </w:p>
        </w:tc>
        <w:tc>
          <w:tcPr>
            <w:tcW w:w="1360" w:type="dxa"/>
            <w:tcBorders>
              <w:top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自然公园</w:t>
            </w:r>
          </w:p>
        </w:tc>
        <w:tc>
          <w:tcPr>
            <w:tcW w:w="836" w:type="dxa"/>
            <w:tcBorders>
              <w:top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省级</w:t>
            </w:r>
          </w:p>
        </w:tc>
        <w:tc>
          <w:tcPr>
            <w:tcW w:w="1457" w:type="dxa"/>
            <w:tcBorders>
              <w:top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约41</w:t>
            </w:r>
          </w:p>
        </w:tc>
        <w:tc>
          <w:tcPr>
            <w:tcW w:w="8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</w:tr>
    </w:tbl>
    <w:p>
      <w:pPr>
        <w:pStyle w:val="2"/>
        <w:widowControl/>
        <w:bidi w:val="0"/>
        <w:spacing w:before="0" w:after="0" w:line="580" w:lineRule="atLeast"/>
        <w:ind w:left="0" w:right="0" w:firstLine="0"/>
        <w:jc w:val="both"/>
        <w:rPr>
          <w:rFonts w:ascii="仿宋" w:hAnsi="仿宋" w:eastAsia="仿宋"/>
          <w:caps w:val="0"/>
          <w:smallCaps w:val="0"/>
          <w:color w:val="333333"/>
          <w:spacing w:val="0"/>
          <w:sz w:val="32"/>
          <w:szCs w:val="32"/>
        </w:rPr>
      </w:pPr>
    </w:p>
    <w:p>
      <w:pPr>
        <w:pStyle w:val="2"/>
        <w:widowControl/>
        <w:bidi w:val="0"/>
        <w:spacing w:before="0" w:after="0" w:line="580" w:lineRule="atLeast"/>
        <w:ind w:left="0" w:right="0" w:firstLine="0"/>
        <w:jc w:val="both"/>
        <w:rPr>
          <w:rFonts w:ascii="仿宋" w:hAnsi="仿宋" w:eastAsia="仿宋"/>
          <w:caps w:val="0"/>
          <w:smallCaps w:val="0"/>
          <w:color w:val="333333"/>
          <w:spacing w:val="0"/>
          <w:sz w:val="32"/>
          <w:szCs w:val="32"/>
        </w:rPr>
      </w:pPr>
    </w:p>
    <w:p>
      <w:pPr>
        <w:pStyle w:val="2"/>
        <w:widowControl/>
        <w:bidi w:val="0"/>
        <w:spacing w:before="0" w:after="0" w:line="580" w:lineRule="atLeast"/>
        <w:ind w:left="0" w:right="0" w:firstLine="0"/>
        <w:jc w:val="both"/>
        <w:rPr>
          <w:rFonts w:ascii="仿宋" w:hAnsi="仿宋" w:eastAsia="仿宋"/>
          <w:caps w:val="0"/>
          <w:smallCaps w:val="0"/>
          <w:color w:val="333333"/>
          <w:spacing w:val="0"/>
          <w:sz w:val="32"/>
          <w:szCs w:val="32"/>
        </w:rPr>
      </w:pPr>
    </w:p>
    <w:p>
      <w:pPr>
        <w:pStyle w:val="2"/>
        <w:widowControl/>
        <w:bidi w:val="0"/>
        <w:spacing w:before="0" w:after="0" w:line="580" w:lineRule="atLeast"/>
        <w:ind w:left="0" w:right="0" w:firstLine="0"/>
        <w:jc w:val="both"/>
        <w:rPr>
          <w:rFonts w:ascii="仿宋" w:hAnsi="仿宋" w:eastAsia="仿宋"/>
          <w:caps w:val="0"/>
          <w:smallCaps w:val="0"/>
          <w:color w:val="333333"/>
          <w:spacing w:val="0"/>
          <w:sz w:val="32"/>
          <w:szCs w:val="32"/>
        </w:rPr>
      </w:pPr>
    </w:p>
    <w:p>
      <w:pPr>
        <w:rPr>
          <w:b/>
          <w:bCs/>
        </w:rPr>
      </w:pPr>
    </w:p>
    <w:sectPr>
      <w:pgSz w:w="11906" w:h="16838"/>
      <w:pgMar w:top="1440" w:right="1587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367613"/>
    <w:rsid w:val="0636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/>
      <w:suppressAutoHyphens w:val="0"/>
      <w:bidi w:val="0"/>
      <w:spacing w:before="0" w:after="283" w:line="240" w:lineRule="auto"/>
      <w:jc w:val="both"/>
    </w:pPr>
    <w:rPr>
      <w:rFonts w:ascii="Calibri" w:hAnsi="Calibri" w:eastAsia="宋体" w:cs="Calibri"/>
      <w:color w:val="auto"/>
      <w:kern w:val="2"/>
      <w:sz w:val="21"/>
      <w:szCs w:val="21"/>
      <w:lang w:val="en-US" w:eastAsia="zh-CN" w:bidi="hi-IN"/>
    </w:rPr>
  </w:style>
  <w:style w:type="paragraph" w:customStyle="1" w:styleId="5">
    <w:name w:val="正文1"/>
    <w:qFormat/>
    <w:uiPriority w:val="0"/>
    <w:pPr>
      <w:widowControl w:val="0"/>
      <w:suppressAutoHyphens w:val="0"/>
      <w:bidi w:val="0"/>
      <w:spacing w:beforeLines="0" w:beforeAutospacing="0" w:afterLines="0" w:afterAutospacing="0"/>
      <w:jc w:val="both"/>
    </w:pPr>
    <w:rPr>
      <w:rFonts w:ascii="Times New Roman" w:hAnsi="Times New Roman" w:cs="Times New Roman" w:eastAsiaTheme="minorEastAsia"/>
      <w:color w:val="auto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2022-04-01T03:40:00Z</dcterms:created>
  <dc:creator>苗翠翠</dc:creator>
  <cp:lastModifiedBy>苗翠翠</cp:lastModifiedBy>
  <dcterms:modified xsi:type="dcterms:W3CDTF">2022-04-01T03:55:56Z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6B8619E6C5EC4D51B924740D0A278F40</vt:lpwstr>
  </property>
</Properties>
</file>