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285" w:rsidRDefault="00A120B0" w:rsidP="00EB4720">
      <w:pPr>
        <w:spacing w:beforeLines="50" w:afterLines="50"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阳江市阳春市</w:t>
      </w:r>
      <w:r>
        <w:rPr>
          <w:rFonts w:ascii="方正小标宋简体" w:eastAsia="方正小标宋简体" w:hAnsi="方正小标宋简体" w:cs="方正小标宋简体" w:hint="eastAsia"/>
          <w:sz w:val="44"/>
          <w:szCs w:val="44"/>
        </w:rPr>
        <w:t>2021</w:t>
      </w:r>
      <w:r>
        <w:rPr>
          <w:rFonts w:ascii="方正小标宋简体" w:eastAsia="方正小标宋简体" w:hAnsi="方正小标宋简体" w:cs="方正小标宋简体" w:hint="eastAsia"/>
          <w:sz w:val="44"/>
          <w:szCs w:val="44"/>
        </w:rPr>
        <w:t>年度土地征收</w:t>
      </w:r>
    </w:p>
    <w:p w:rsidR="00910285" w:rsidRDefault="00A120B0" w:rsidP="00EB4720">
      <w:pPr>
        <w:spacing w:beforeLines="50" w:afterLines="100"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成片开发方案（草案）</w:t>
      </w:r>
    </w:p>
    <w:p w:rsidR="00910285" w:rsidRDefault="00A120B0" w:rsidP="00EB4720">
      <w:pPr>
        <w:spacing w:beforeLines="50" w:afterLines="50" w:line="600" w:lineRule="exact"/>
        <w:rPr>
          <w:rFonts w:ascii="黑体" w:eastAsia="黑体" w:hAnsi="黑体" w:cs="黑体"/>
          <w:b/>
          <w:bCs/>
          <w:sz w:val="28"/>
          <w:szCs w:val="28"/>
        </w:rPr>
      </w:pPr>
      <w:r>
        <w:rPr>
          <w:rFonts w:ascii="黑体" w:eastAsia="黑体" w:hAnsi="黑体" w:cs="黑体" w:hint="eastAsia"/>
          <w:b/>
          <w:bCs/>
          <w:sz w:val="28"/>
          <w:szCs w:val="28"/>
        </w:rPr>
        <w:t>一、编制依据</w:t>
      </w:r>
    </w:p>
    <w:p w:rsidR="00910285" w:rsidRDefault="00A120B0" w:rsidP="00EB4720">
      <w:pPr>
        <w:spacing w:beforeLines="50" w:afterLines="50" w:line="600" w:lineRule="exact"/>
        <w:ind w:firstLineChars="200" w:firstLine="560"/>
        <w:rPr>
          <w:sz w:val="28"/>
          <w:szCs w:val="28"/>
        </w:rPr>
      </w:pPr>
      <w:r>
        <w:rPr>
          <w:rFonts w:hint="eastAsia"/>
          <w:sz w:val="28"/>
          <w:szCs w:val="28"/>
        </w:rPr>
        <w:t>依据《中华人民共和国土地管理法》（</w:t>
      </w:r>
      <w:r>
        <w:rPr>
          <w:rFonts w:ascii="Times New Roman" w:hAnsi="Times New Roman" w:cs="Times New Roman"/>
          <w:sz w:val="28"/>
          <w:szCs w:val="28"/>
        </w:rPr>
        <w:t>2019</w:t>
      </w:r>
      <w:r>
        <w:rPr>
          <w:rFonts w:hint="eastAsia"/>
          <w:sz w:val="28"/>
          <w:szCs w:val="28"/>
        </w:rPr>
        <w:t>年修订）、《自然资源部关于印发</w:t>
      </w:r>
      <w:r>
        <w:rPr>
          <w:rFonts w:hint="eastAsia"/>
          <w:sz w:val="28"/>
          <w:szCs w:val="28"/>
        </w:rPr>
        <w:t>&lt;</w:t>
      </w:r>
      <w:r>
        <w:rPr>
          <w:rFonts w:hint="eastAsia"/>
          <w:sz w:val="28"/>
          <w:szCs w:val="28"/>
        </w:rPr>
        <w:t>土地征收成片开发标准（试行）</w:t>
      </w:r>
      <w:r>
        <w:rPr>
          <w:rFonts w:hint="eastAsia"/>
          <w:sz w:val="28"/>
          <w:szCs w:val="28"/>
        </w:rPr>
        <w:t>&gt;</w:t>
      </w:r>
      <w:r>
        <w:rPr>
          <w:rFonts w:hint="eastAsia"/>
          <w:sz w:val="28"/>
          <w:szCs w:val="28"/>
        </w:rPr>
        <w:t>的通知》（自然资规〔</w:t>
      </w:r>
      <w:r>
        <w:rPr>
          <w:rFonts w:ascii="Times New Roman" w:hAnsi="Times New Roman" w:cs="Times New Roman"/>
          <w:sz w:val="28"/>
          <w:szCs w:val="28"/>
        </w:rPr>
        <w:t>2020</w:t>
      </w:r>
      <w:r>
        <w:rPr>
          <w:rFonts w:hint="eastAsia"/>
          <w:sz w:val="28"/>
          <w:szCs w:val="28"/>
        </w:rPr>
        <w:t>〕</w:t>
      </w:r>
      <w:r>
        <w:rPr>
          <w:rFonts w:ascii="Times New Roman" w:hAnsi="Times New Roman" w:cs="Times New Roman"/>
          <w:sz w:val="28"/>
          <w:szCs w:val="28"/>
        </w:rPr>
        <w:t>5</w:t>
      </w:r>
      <w:r>
        <w:rPr>
          <w:rFonts w:hint="eastAsia"/>
          <w:sz w:val="28"/>
          <w:szCs w:val="28"/>
        </w:rPr>
        <w:t>号）</w:t>
      </w:r>
      <w:r>
        <w:rPr>
          <w:rFonts w:hint="eastAsia"/>
          <w:sz w:val="28"/>
          <w:szCs w:val="28"/>
        </w:rPr>
        <w:t>、《广东省自</w:t>
      </w:r>
      <w:bookmarkStart w:id="0" w:name="_GoBack"/>
      <w:bookmarkEnd w:id="0"/>
      <w:r>
        <w:rPr>
          <w:rFonts w:hint="eastAsia"/>
          <w:sz w:val="28"/>
          <w:szCs w:val="28"/>
        </w:rPr>
        <w:t>然资源厅关于规范土地征收成片开发工作的通知》（粤自然资发〔</w:t>
      </w:r>
      <w:r>
        <w:rPr>
          <w:rFonts w:ascii="Times New Roman" w:hAnsi="Times New Roman" w:cs="Times New Roman"/>
          <w:sz w:val="28"/>
          <w:szCs w:val="28"/>
        </w:rPr>
        <w:t>2021</w:t>
      </w:r>
      <w:r>
        <w:rPr>
          <w:rFonts w:hint="eastAsia"/>
          <w:sz w:val="28"/>
          <w:szCs w:val="28"/>
        </w:rPr>
        <w:t>〕</w:t>
      </w:r>
      <w:r>
        <w:rPr>
          <w:rFonts w:ascii="Times New Roman" w:hAnsi="Times New Roman" w:cs="Times New Roman"/>
          <w:sz w:val="28"/>
          <w:szCs w:val="28"/>
        </w:rPr>
        <w:t>20</w:t>
      </w:r>
      <w:r>
        <w:rPr>
          <w:rFonts w:hint="eastAsia"/>
          <w:sz w:val="28"/>
          <w:szCs w:val="28"/>
        </w:rPr>
        <w:t>号）</w:t>
      </w:r>
      <w:r>
        <w:rPr>
          <w:rFonts w:hint="eastAsia"/>
          <w:sz w:val="28"/>
          <w:szCs w:val="28"/>
        </w:rPr>
        <w:t>等相关文件，编制《阳江市阳春市</w:t>
      </w:r>
      <w:r>
        <w:rPr>
          <w:rFonts w:ascii="Times New Roman" w:hAnsi="Times New Roman" w:cs="Times New Roman"/>
          <w:sz w:val="28"/>
          <w:szCs w:val="28"/>
        </w:rPr>
        <w:t>2021</w:t>
      </w:r>
      <w:r>
        <w:rPr>
          <w:rFonts w:hint="eastAsia"/>
          <w:sz w:val="28"/>
          <w:szCs w:val="28"/>
        </w:rPr>
        <w:t>年度土地征收成片开发方案》。</w:t>
      </w:r>
    </w:p>
    <w:p w:rsidR="00910285" w:rsidRDefault="00A120B0" w:rsidP="00EB4720">
      <w:pPr>
        <w:spacing w:beforeLines="50" w:afterLines="50" w:line="600" w:lineRule="exact"/>
        <w:rPr>
          <w:rFonts w:ascii="黑体" w:eastAsia="黑体" w:hAnsi="黑体" w:cs="黑体"/>
          <w:b/>
          <w:bCs/>
          <w:sz w:val="28"/>
          <w:szCs w:val="28"/>
        </w:rPr>
      </w:pPr>
      <w:r>
        <w:rPr>
          <w:rFonts w:ascii="黑体" w:eastAsia="黑体" w:hAnsi="黑体" w:cs="黑体" w:hint="eastAsia"/>
          <w:b/>
          <w:bCs/>
          <w:sz w:val="28"/>
          <w:szCs w:val="28"/>
        </w:rPr>
        <w:t>二、基本情况</w:t>
      </w:r>
    </w:p>
    <w:p w:rsidR="00910285" w:rsidRDefault="00A120B0" w:rsidP="00EB4720">
      <w:pPr>
        <w:spacing w:beforeLines="50" w:afterLines="50" w:line="600" w:lineRule="exact"/>
        <w:ind w:firstLineChars="200" w:firstLine="560"/>
        <w:rPr>
          <w:sz w:val="28"/>
          <w:szCs w:val="28"/>
        </w:rPr>
      </w:pPr>
      <w:r>
        <w:rPr>
          <w:rFonts w:hint="eastAsia"/>
          <w:sz w:val="28"/>
          <w:szCs w:val="28"/>
        </w:rPr>
        <w:t>（一）</w:t>
      </w:r>
      <w:r>
        <w:rPr>
          <w:rFonts w:hint="eastAsia"/>
          <w:sz w:val="28"/>
          <w:szCs w:val="28"/>
        </w:rPr>
        <w:t>成片开发范围概况</w:t>
      </w:r>
    </w:p>
    <w:p w:rsidR="00910285" w:rsidRDefault="00A120B0" w:rsidP="00EB4720">
      <w:pPr>
        <w:spacing w:beforeLines="50" w:afterLines="50" w:line="600" w:lineRule="exact"/>
        <w:ind w:firstLineChars="200" w:firstLine="560"/>
        <w:rPr>
          <w:sz w:val="28"/>
          <w:szCs w:val="28"/>
        </w:rPr>
      </w:pPr>
      <w:r>
        <w:rPr>
          <w:rFonts w:hint="eastAsia"/>
          <w:sz w:val="28"/>
          <w:szCs w:val="28"/>
        </w:rPr>
        <w:t>本次土地征收成片开发位于</w:t>
      </w:r>
      <w:r>
        <w:rPr>
          <w:rFonts w:hint="eastAsia"/>
          <w:sz w:val="28"/>
          <w:szCs w:val="28"/>
        </w:rPr>
        <w:t>阳春市</w:t>
      </w:r>
      <w:r>
        <w:rPr>
          <w:rFonts w:hint="eastAsia"/>
          <w:sz w:val="28"/>
          <w:szCs w:val="28"/>
        </w:rPr>
        <w:t>行政区划范围内拟进行成片开发的区域，根据土地征收成片开发划定原则，结合</w:t>
      </w:r>
      <w:r>
        <w:rPr>
          <w:rFonts w:ascii="Times New Roman" w:hAnsi="Times New Roman" w:cs="Times New Roman"/>
          <w:sz w:val="28"/>
          <w:szCs w:val="28"/>
        </w:rPr>
        <w:t>2021</w:t>
      </w:r>
      <w:r>
        <w:rPr>
          <w:rFonts w:hint="eastAsia"/>
          <w:sz w:val="28"/>
          <w:szCs w:val="28"/>
        </w:rPr>
        <w:t>年度土地征收工作</w:t>
      </w:r>
      <w:r>
        <w:rPr>
          <w:rFonts w:hint="eastAsia"/>
          <w:sz w:val="28"/>
          <w:szCs w:val="28"/>
        </w:rPr>
        <w:t>开展时序</w:t>
      </w:r>
      <w:r>
        <w:rPr>
          <w:rFonts w:hint="eastAsia"/>
          <w:sz w:val="28"/>
          <w:szCs w:val="28"/>
        </w:rPr>
        <w:t>，共划定</w:t>
      </w:r>
      <w:r>
        <w:rPr>
          <w:rFonts w:ascii="Times New Roman" w:hAnsi="Times New Roman" w:cs="Times New Roman"/>
          <w:sz w:val="28"/>
          <w:szCs w:val="28"/>
          <w:lang w:val="en-US"/>
        </w:rPr>
        <w:t>13</w:t>
      </w:r>
      <w:r>
        <w:rPr>
          <w:rFonts w:hint="eastAsia"/>
          <w:sz w:val="28"/>
          <w:szCs w:val="28"/>
        </w:rPr>
        <w:t>个成片开发片区，总面积</w:t>
      </w:r>
      <w:r>
        <w:rPr>
          <w:rFonts w:ascii="Times New Roman" w:hAnsi="Times New Roman" w:cs="Times New Roman"/>
          <w:sz w:val="28"/>
          <w:szCs w:val="28"/>
        </w:rPr>
        <w:t>67</w:t>
      </w:r>
      <w:r>
        <w:rPr>
          <w:rFonts w:hint="eastAsia"/>
          <w:sz w:val="28"/>
          <w:szCs w:val="28"/>
        </w:rPr>
        <w:t>.</w:t>
      </w:r>
      <w:r>
        <w:rPr>
          <w:rFonts w:ascii="Times New Roman" w:hAnsi="Times New Roman" w:cs="Times New Roman"/>
          <w:sz w:val="28"/>
          <w:szCs w:val="28"/>
        </w:rPr>
        <w:t>8570</w:t>
      </w:r>
      <w:r>
        <w:rPr>
          <w:rFonts w:hint="eastAsia"/>
          <w:sz w:val="28"/>
          <w:szCs w:val="28"/>
        </w:rPr>
        <w:t>公顷（</w:t>
      </w:r>
      <w:r>
        <w:rPr>
          <w:rFonts w:ascii="Times New Roman" w:hAnsi="Times New Roman" w:cs="Times New Roman"/>
          <w:sz w:val="28"/>
          <w:szCs w:val="28"/>
        </w:rPr>
        <w:t>1017</w:t>
      </w:r>
      <w:r>
        <w:rPr>
          <w:rFonts w:hint="eastAsia"/>
          <w:sz w:val="28"/>
          <w:szCs w:val="28"/>
        </w:rPr>
        <w:t>.</w:t>
      </w:r>
      <w:r>
        <w:rPr>
          <w:rFonts w:ascii="Times New Roman" w:hAnsi="Times New Roman" w:cs="Times New Roman"/>
          <w:sz w:val="28"/>
          <w:szCs w:val="28"/>
        </w:rPr>
        <w:t>8550</w:t>
      </w:r>
      <w:r>
        <w:rPr>
          <w:rFonts w:hint="eastAsia"/>
          <w:sz w:val="28"/>
          <w:szCs w:val="28"/>
        </w:rPr>
        <w:t>亩），分别为：</w:t>
      </w:r>
    </w:p>
    <w:p w:rsidR="00910285" w:rsidRDefault="00A120B0" w:rsidP="00EB4720">
      <w:pPr>
        <w:spacing w:beforeLines="50" w:afterLines="50" w:line="520" w:lineRule="exact"/>
        <w:ind w:firstLineChars="200" w:firstLine="560"/>
        <w:rPr>
          <w:sz w:val="28"/>
          <w:szCs w:val="28"/>
        </w:rPr>
      </w:pPr>
      <w:r>
        <w:rPr>
          <w:rFonts w:hint="eastAsia"/>
          <w:sz w:val="28"/>
          <w:szCs w:val="28"/>
        </w:rPr>
        <w:t>工业园片区</w:t>
      </w:r>
      <w:r>
        <w:rPr>
          <w:rFonts w:ascii="Times New Roman" w:hAnsi="Times New Roman" w:cs="Times New Roman"/>
          <w:sz w:val="28"/>
          <w:szCs w:val="28"/>
        </w:rPr>
        <w:t>1</w:t>
      </w:r>
      <w:r>
        <w:rPr>
          <w:rFonts w:hint="eastAsia"/>
          <w:sz w:val="28"/>
          <w:szCs w:val="28"/>
        </w:rPr>
        <w:t>，面积</w:t>
      </w:r>
      <w:r>
        <w:rPr>
          <w:rFonts w:ascii="Times New Roman" w:hAnsi="Times New Roman" w:cs="Times New Roman"/>
          <w:sz w:val="28"/>
          <w:szCs w:val="28"/>
        </w:rPr>
        <w:t>2.1099</w:t>
      </w:r>
      <w:r>
        <w:rPr>
          <w:rFonts w:hint="eastAsia"/>
          <w:sz w:val="28"/>
          <w:szCs w:val="28"/>
        </w:rPr>
        <w:t>公顷（</w:t>
      </w:r>
      <w:r>
        <w:rPr>
          <w:rFonts w:ascii="Times New Roman" w:hAnsi="Times New Roman" w:cs="Times New Roman"/>
          <w:sz w:val="28"/>
          <w:szCs w:val="28"/>
        </w:rPr>
        <w:t>31.6485</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t>工业园片区</w:t>
      </w:r>
      <w:r>
        <w:rPr>
          <w:rFonts w:ascii="Times New Roman" w:hAnsi="Times New Roman" w:cs="Times New Roman"/>
          <w:sz w:val="28"/>
          <w:szCs w:val="28"/>
        </w:rPr>
        <w:t>2</w:t>
      </w:r>
      <w:r>
        <w:rPr>
          <w:rFonts w:hint="eastAsia"/>
          <w:sz w:val="28"/>
          <w:szCs w:val="28"/>
        </w:rPr>
        <w:t>，面积</w:t>
      </w:r>
      <w:r>
        <w:rPr>
          <w:rFonts w:ascii="Times New Roman" w:hAnsi="Times New Roman" w:cs="Times New Roman"/>
          <w:sz w:val="28"/>
          <w:szCs w:val="28"/>
        </w:rPr>
        <w:t>0.5089</w:t>
      </w:r>
      <w:r>
        <w:rPr>
          <w:rFonts w:hint="eastAsia"/>
          <w:sz w:val="28"/>
          <w:szCs w:val="28"/>
        </w:rPr>
        <w:t>公顷（</w:t>
      </w:r>
      <w:r>
        <w:rPr>
          <w:rFonts w:ascii="Times New Roman" w:hAnsi="Times New Roman" w:cs="Times New Roman"/>
          <w:sz w:val="28"/>
          <w:szCs w:val="28"/>
        </w:rPr>
        <w:t>7.6335</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t>工业园片区</w:t>
      </w:r>
      <w:r>
        <w:rPr>
          <w:rFonts w:ascii="Times New Roman" w:hAnsi="Times New Roman" w:cs="Times New Roman"/>
          <w:sz w:val="28"/>
          <w:szCs w:val="28"/>
        </w:rPr>
        <w:t>3</w:t>
      </w:r>
      <w:r>
        <w:rPr>
          <w:rFonts w:hint="eastAsia"/>
          <w:sz w:val="28"/>
          <w:szCs w:val="28"/>
        </w:rPr>
        <w:t>，面积</w:t>
      </w:r>
      <w:r>
        <w:rPr>
          <w:rFonts w:ascii="Times New Roman" w:hAnsi="Times New Roman" w:cs="Times New Roman"/>
          <w:sz w:val="28"/>
          <w:szCs w:val="28"/>
        </w:rPr>
        <w:t>1.2044</w:t>
      </w:r>
      <w:r>
        <w:rPr>
          <w:rFonts w:hint="eastAsia"/>
          <w:sz w:val="28"/>
          <w:szCs w:val="28"/>
        </w:rPr>
        <w:t>公顷（</w:t>
      </w:r>
      <w:r>
        <w:rPr>
          <w:rFonts w:ascii="Times New Roman" w:hAnsi="Times New Roman" w:cs="Times New Roman"/>
          <w:sz w:val="28"/>
          <w:szCs w:val="28"/>
        </w:rPr>
        <w:t>18.0660</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t>工业园片区</w:t>
      </w:r>
      <w:r>
        <w:rPr>
          <w:rFonts w:ascii="Times New Roman" w:hAnsi="Times New Roman" w:cs="Times New Roman"/>
          <w:sz w:val="28"/>
          <w:szCs w:val="28"/>
        </w:rPr>
        <w:t>4</w:t>
      </w:r>
      <w:r>
        <w:rPr>
          <w:rFonts w:hint="eastAsia"/>
          <w:sz w:val="28"/>
          <w:szCs w:val="28"/>
        </w:rPr>
        <w:t>，面积</w:t>
      </w:r>
      <w:r>
        <w:rPr>
          <w:rFonts w:ascii="Times New Roman" w:hAnsi="Times New Roman" w:cs="Times New Roman"/>
          <w:sz w:val="28"/>
          <w:szCs w:val="28"/>
        </w:rPr>
        <w:t>1.3498</w:t>
      </w:r>
      <w:r>
        <w:rPr>
          <w:rFonts w:hint="eastAsia"/>
          <w:sz w:val="28"/>
          <w:szCs w:val="28"/>
        </w:rPr>
        <w:t>公顷（</w:t>
      </w:r>
      <w:r>
        <w:rPr>
          <w:rFonts w:ascii="Times New Roman" w:hAnsi="Times New Roman" w:cs="Times New Roman"/>
          <w:sz w:val="28"/>
          <w:szCs w:val="28"/>
        </w:rPr>
        <w:t>20.2470</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t>工业园片区</w:t>
      </w:r>
      <w:r>
        <w:rPr>
          <w:rFonts w:ascii="Times New Roman" w:hAnsi="Times New Roman" w:cs="Times New Roman"/>
          <w:sz w:val="28"/>
          <w:szCs w:val="28"/>
        </w:rPr>
        <w:t>5</w:t>
      </w:r>
      <w:r>
        <w:rPr>
          <w:rFonts w:hint="eastAsia"/>
          <w:sz w:val="28"/>
          <w:szCs w:val="28"/>
        </w:rPr>
        <w:t>，面积</w:t>
      </w:r>
      <w:r>
        <w:rPr>
          <w:rFonts w:ascii="Times New Roman" w:hAnsi="Times New Roman" w:cs="Times New Roman"/>
          <w:sz w:val="28"/>
          <w:szCs w:val="28"/>
        </w:rPr>
        <w:t>6.3134</w:t>
      </w:r>
      <w:r>
        <w:rPr>
          <w:rFonts w:hint="eastAsia"/>
          <w:sz w:val="28"/>
          <w:szCs w:val="28"/>
        </w:rPr>
        <w:t>公顷（</w:t>
      </w:r>
      <w:r>
        <w:rPr>
          <w:rFonts w:ascii="Times New Roman" w:hAnsi="Times New Roman" w:cs="Times New Roman"/>
          <w:sz w:val="28"/>
          <w:szCs w:val="28"/>
        </w:rPr>
        <w:t>94.7010</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t>工业园片区</w:t>
      </w:r>
      <w:r>
        <w:rPr>
          <w:rFonts w:ascii="Times New Roman" w:hAnsi="Times New Roman" w:cs="Times New Roman"/>
          <w:sz w:val="28"/>
          <w:szCs w:val="28"/>
        </w:rPr>
        <w:t>6</w:t>
      </w:r>
      <w:r>
        <w:rPr>
          <w:rFonts w:hint="eastAsia"/>
          <w:sz w:val="28"/>
          <w:szCs w:val="28"/>
        </w:rPr>
        <w:t>，面积</w:t>
      </w:r>
      <w:r>
        <w:rPr>
          <w:rFonts w:ascii="Times New Roman" w:hAnsi="Times New Roman" w:cs="Times New Roman"/>
          <w:sz w:val="28"/>
          <w:szCs w:val="28"/>
        </w:rPr>
        <w:t>25.8182</w:t>
      </w:r>
      <w:r>
        <w:rPr>
          <w:rFonts w:hint="eastAsia"/>
          <w:sz w:val="28"/>
          <w:szCs w:val="28"/>
        </w:rPr>
        <w:t>公顷（</w:t>
      </w:r>
      <w:r>
        <w:rPr>
          <w:rFonts w:ascii="Times New Roman" w:hAnsi="Times New Roman" w:cs="Times New Roman"/>
          <w:sz w:val="28"/>
          <w:szCs w:val="28"/>
        </w:rPr>
        <w:t>387.2730</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lastRenderedPageBreak/>
        <w:t>工业园片区</w:t>
      </w:r>
      <w:r>
        <w:rPr>
          <w:rFonts w:ascii="Times New Roman" w:hAnsi="Times New Roman" w:cs="Times New Roman"/>
          <w:sz w:val="28"/>
          <w:szCs w:val="28"/>
        </w:rPr>
        <w:t>7</w:t>
      </w:r>
      <w:r>
        <w:rPr>
          <w:rFonts w:hint="eastAsia"/>
          <w:sz w:val="28"/>
          <w:szCs w:val="28"/>
        </w:rPr>
        <w:t>，面积</w:t>
      </w:r>
      <w:r>
        <w:rPr>
          <w:rFonts w:ascii="Times New Roman" w:hAnsi="Times New Roman" w:cs="Times New Roman"/>
          <w:sz w:val="28"/>
          <w:szCs w:val="28"/>
        </w:rPr>
        <w:t>10.1820</w:t>
      </w:r>
      <w:r>
        <w:rPr>
          <w:rFonts w:hint="eastAsia"/>
          <w:sz w:val="28"/>
          <w:szCs w:val="28"/>
        </w:rPr>
        <w:t>公顷（</w:t>
      </w:r>
      <w:r>
        <w:rPr>
          <w:rFonts w:ascii="Times New Roman" w:hAnsi="Times New Roman" w:cs="Times New Roman"/>
          <w:sz w:val="28"/>
          <w:szCs w:val="28"/>
        </w:rPr>
        <w:t>152.7300</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t>铂金湾片区，面积</w:t>
      </w:r>
      <w:r>
        <w:rPr>
          <w:rFonts w:ascii="Times New Roman" w:hAnsi="Times New Roman" w:cs="Times New Roman"/>
          <w:sz w:val="28"/>
          <w:szCs w:val="28"/>
        </w:rPr>
        <w:t>0.4367</w:t>
      </w:r>
      <w:r>
        <w:rPr>
          <w:rFonts w:hint="eastAsia"/>
          <w:sz w:val="28"/>
          <w:szCs w:val="28"/>
        </w:rPr>
        <w:t>公顷（</w:t>
      </w:r>
      <w:r>
        <w:rPr>
          <w:rFonts w:ascii="Times New Roman" w:hAnsi="Times New Roman" w:cs="Times New Roman"/>
          <w:sz w:val="28"/>
          <w:szCs w:val="28"/>
        </w:rPr>
        <w:t>6.5505</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t>梅子坑片区，面积</w:t>
      </w:r>
      <w:r>
        <w:rPr>
          <w:rFonts w:ascii="Times New Roman" w:hAnsi="Times New Roman" w:cs="Times New Roman"/>
          <w:sz w:val="28"/>
          <w:szCs w:val="28"/>
        </w:rPr>
        <w:t>2.3912</w:t>
      </w:r>
      <w:r>
        <w:rPr>
          <w:rFonts w:hint="eastAsia"/>
          <w:sz w:val="28"/>
          <w:szCs w:val="28"/>
        </w:rPr>
        <w:t>公顷（</w:t>
      </w:r>
      <w:r>
        <w:rPr>
          <w:rFonts w:ascii="Times New Roman" w:hAnsi="Times New Roman" w:cs="Times New Roman"/>
          <w:sz w:val="28"/>
          <w:szCs w:val="28"/>
        </w:rPr>
        <w:t>35.8680</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t>马水集聚地片区</w:t>
      </w:r>
      <w:r>
        <w:rPr>
          <w:rFonts w:ascii="Times New Roman" w:hAnsi="Times New Roman" w:cs="Times New Roman"/>
          <w:sz w:val="28"/>
          <w:szCs w:val="28"/>
        </w:rPr>
        <w:t>1</w:t>
      </w:r>
      <w:r>
        <w:rPr>
          <w:rFonts w:hint="eastAsia"/>
          <w:sz w:val="28"/>
          <w:szCs w:val="28"/>
        </w:rPr>
        <w:t>，面积</w:t>
      </w:r>
      <w:r>
        <w:rPr>
          <w:rFonts w:ascii="Times New Roman" w:hAnsi="Times New Roman" w:cs="Times New Roman"/>
          <w:sz w:val="28"/>
          <w:szCs w:val="28"/>
        </w:rPr>
        <w:t>3.2727</w:t>
      </w:r>
      <w:r>
        <w:rPr>
          <w:rFonts w:hint="eastAsia"/>
          <w:sz w:val="28"/>
          <w:szCs w:val="28"/>
        </w:rPr>
        <w:t>公顷（</w:t>
      </w:r>
      <w:r>
        <w:rPr>
          <w:rFonts w:ascii="Times New Roman" w:hAnsi="Times New Roman" w:cs="Times New Roman"/>
          <w:sz w:val="28"/>
          <w:szCs w:val="28"/>
        </w:rPr>
        <w:t>49.0905</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t>马水集聚地片区</w:t>
      </w:r>
      <w:r>
        <w:rPr>
          <w:rFonts w:ascii="Times New Roman" w:hAnsi="Times New Roman" w:cs="Times New Roman"/>
          <w:sz w:val="28"/>
          <w:szCs w:val="28"/>
        </w:rPr>
        <w:t>2</w:t>
      </w:r>
      <w:r>
        <w:rPr>
          <w:rFonts w:hint="eastAsia"/>
          <w:sz w:val="28"/>
          <w:szCs w:val="28"/>
        </w:rPr>
        <w:t>，面积</w:t>
      </w:r>
      <w:r>
        <w:rPr>
          <w:rFonts w:ascii="Times New Roman" w:hAnsi="Times New Roman" w:cs="Times New Roman"/>
          <w:sz w:val="28"/>
          <w:szCs w:val="28"/>
        </w:rPr>
        <w:t>0.6449</w:t>
      </w:r>
      <w:r>
        <w:rPr>
          <w:rFonts w:hint="eastAsia"/>
          <w:sz w:val="28"/>
          <w:szCs w:val="28"/>
        </w:rPr>
        <w:t>公顷（</w:t>
      </w:r>
      <w:r>
        <w:rPr>
          <w:rFonts w:ascii="Times New Roman" w:hAnsi="Times New Roman" w:cs="Times New Roman"/>
          <w:sz w:val="28"/>
          <w:szCs w:val="28"/>
        </w:rPr>
        <w:t>9.6735</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t>马水集聚地片区</w:t>
      </w:r>
      <w:r>
        <w:rPr>
          <w:rFonts w:ascii="Times New Roman" w:hAnsi="Times New Roman" w:cs="Times New Roman"/>
          <w:sz w:val="28"/>
          <w:szCs w:val="28"/>
        </w:rPr>
        <w:t>3</w:t>
      </w:r>
      <w:r>
        <w:rPr>
          <w:rFonts w:hint="eastAsia"/>
          <w:sz w:val="28"/>
          <w:szCs w:val="28"/>
        </w:rPr>
        <w:t>，面积</w:t>
      </w:r>
      <w:r>
        <w:rPr>
          <w:rFonts w:ascii="Times New Roman" w:hAnsi="Times New Roman" w:cs="Times New Roman"/>
          <w:sz w:val="28"/>
          <w:szCs w:val="28"/>
        </w:rPr>
        <w:t>6.1814</w:t>
      </w:r>
      <w:r>
        <w:rPr>
          <w:rFonts w:hint="eastAsia"/>
          <w:sz w:val="28"/>
          <w:szCs w:val="28"/>
        </w:rPr>
        <w:t>公顷（</w:t>
      </w:r>
      <w:r>
        <w:rPr>
          <w:rFonts w:ascii="Times New Roman" w:hAnsi="Times New Roman" w:cs="Times New Roman"/>
          <w:sz w:val="28"/>
          <w:szCs w:val="28"/>
        </w:rPr>
        <w:t>92.7210</w:t>
      </w:r>
      <w:r>
        <w:rPr>
          <w:rFonts w:hint="eastAsia"/>
          <w:sz w:val="28"/>
          <w:szCs w:val="28"/>
        </w:rPr>
        <w:t>亩）；</w:t>
      </w:r>
    </w:p>
    <w:p w:rsidR="00910285" w:rsidRDefault="00A120B0" w:rsidP="00EB4720">
      <w:pPr>
        <w:spacing w:beforeLines="50" w:afterLines="50" w:line="520" w:lineRule="exact"/>
        <w:ind w:firstLineChars="200" w:firstLine="560"/>
        <w:rPr>
          <w:sz w:val="28"/>
          <w:szCs w:val="28"/>
        </w:rPr>
      </w:pPr>
      <w:r>
        <w:rPr>
          <w:rFonts w:hint="eastAsia"/>
          <w:sz w:val="28"/>
          <w:szCs w:val="28"/>
        </w:rPr>
        <w:t>陂面镇南出口片区，面积</w:t>
      </w:r>
      <w:r>
        <w:rPr>
          <w:rFonts w:ascii="Times New Roman" w:hAnsi="Times New Roman" w:cs="Times New Roman"/>
          <w:sz w:val="28"/>
          <w:szCs w:val="28"/>
        </w:rPr>
        <w:t>7.4435</w:t>
      </w:r>
      <w:r>
        <w:rPr>
          <w:rFonts w:hint="eastAsia"/>
          <w:sz w:val="28"/>
          <w:szCs w:val="28"/>
        </w:rPr>
        <w:t>公顷（</w:t>
      </w:r>
      <w:r>
        <w:rPr>
          <w:rFonts w:ascii="Times New Roman" w:hAnsi="Times New Roman" w:cs="Times New Roman"/>
          <w:sz w:val="28"/>
          <w:szCs w:val="28"/>
        </w:rPr>
        <w:t>111.6525</w:t>
      </w:r>
      <w:r>
        <w:rPr>
          <w:rFonts w:hint="eastAsia"/>
          <w:sz w:val="28"/>
          <w:szCs w:val="28"/>
        </w:rPr>
        <w:t>亩）。</w:t>
      </w:r>
      <w:r>
        <w:rPr>
          <w:rFonts w:hint="eastAsia"/>
          <w:sz w:val="28"/>
          <w:szCs w:val="28"/>
        </w:rPr>
        <w:t>片区具体概况详见下表：</w:t>
      </w:r>
    </w:p>
    <w:p w:rsidR="00910285" w:rsidRDefault="00A120B0" w:rsidP="00EB4720">
      <w:pPr>
        <w:spacing w:beforeLines="50" w:afterLines="50" w:line="600" w:lineRule="exact"/>
        <w:jc w:val="center"/>
        <w:rPr>
          <w:sz w:val="24"/>
          <w:szCs w:val="24"/>
        </w:rPr>
      </w:pPr>
      <w:r>
        <w:rPr>
          <w:rFonts w:hint="eastAsia"/>
          <w:sz w:val="24"/>
          <w:szCs w:val="24"/>
        </w:rPr>
        <w:t>表</w:t>
      </w:r>
      <w:r>
        <w:rPr>
          <w:rFonts w:ascii="Times New Roman" w:hAnsi="Times New Roman" w:cs="Times New Roman"/>
          <w:sz w:val="24"/>
          <w:szCs w:val="24"/>
          <w:lang w:val="en-US"/>
        </w:rPr>
        <w:t>1</w:t>
      </w:r>
      <w:r>
        <w:rPr>
          <w:rFonts w:hint="eastAsia"/>
          <w:sz w:val="24"/>
          <w:szCs w:val="24"/>
          <w:lang w:val="en-US"/>
        </w:rPr>
        <w:t xml:space="preserve">  </w:t>
      </w:r>
      <w:r>
        <w:rPr>
          <w:rFonts w:hint="eastAsia"/>
          <w:sz w:val="24"/>
          <w:szCs w:val="24"/>
        </w:rPr>
        <w:t>成片开发范围概况</w:t>
      </w:r>
    </w:p>
    <w:tbl>
      <w:tblPr>
        <w:tblW w:w="5000" w:type="pct"/>
        <w:tblLayout w:type="fixed"/>
        <w:tblLook w:val="04A0"/>
      </w:tblPr>
      <w:tblGrid>
        <w:gridCol w:w="720"/>
        <w:gridCol w:w="1876"/>
        <w:gridCol w:w="2473"/>
        <w:gridCol w:w="1662"/>
        <w:gridCol w:w="1791"/>
      </w:tblGrid>
      <w:tr w:rsidR="00910285">
        <w:trPr>
          <w:trHeight w:val="300"/>
          <w:tblHeader/>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b/>
                <w:bCs/>
                <w:sz w:val="24"/>
                <w:szCs w:val="24"/>
              </w:rPr>
            </w:pPr>
            <w:r>
              <w:rPr>
                <w:rFonts w:hint="eastAsia"/>
                <w:b/>
                <w:bCs/>
                <w:sz w:val="24"/>
                <w:szCs w:val="24"/>
                <w:lang w:val="en-US"/>
              </w:rPr>
              <w:t>序号</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b/>
                <w:bCs/>
                <w:sz w:val="24"/>
                <w:szCs w:val="24"/>
              </w:rPr>
            </w:pPr>
            <w:r>
              <w:rPr>
                <w:rFonts w:hint="eastAsia"/>
                <w:b/>
                <w:bCs/>
                <w:sz w:val="24"/>
                <w:szCs w:val="24"/>
                <w:lang w:val="en-US"/>
              </w:rPr>
              <w:t>成片开发范围名称</w:t>
            </w:r>
          </w:p>
        </w:tc>
        <w:tc>
          <w:tcPr>
            <w:tcW w:w="14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b/>
                <w:bCs/>
                <w:sz w:val="24"/>
                <w:szCs w:val="24"/>
              </w:rPr>
            </w:pPr>
            <w:r>
              <w:rPr>
                <w:rFonts w:hint="eastAsia"/>
                <w:b/>
                <w:bCs/>
                <w:sz w:val="24"/>
                <w:szCs w:val="24"/>
                <w:lang w:val="en-US"/>
              </w:rPr>
              <w:t>位置</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b/>
                <w:bCs/>
                <w:sz w:val="24"/>
                <w:szCs w:val="24"/>
              </w:rPr>
            </w:pPr>
            <w:r>
              <w:rPr>
                <w:rFonts w:hint="eastAsia"/>
                <w:b/>
                <w:bCs/>
                <w:sz w:val="24"/>
                <w:szCs w:val="24"/>
                <w:lang w:val="en-US"/>
              </w:rPr>
              <w:t>成片开发范围面积</w:t>
            </w:r>
          </w:p>
        </w:tc>
        <w:tc>
          <w:tcPr>
            <w:tcW w:w="10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b/>
                <w:bCs/>
                <w:sz w:val="24"/>
                <w:szCs w:val="24"/>
              </w:rPr>
            </w:pPr>
            <w:r>
              <w:rPr>
                <w:rFonts w:hint="eastAsia"/>
                <w:b/>
                <w:bCs/>
                <w:sz w:val="24"/>
                <w:szCs w:val="24"/>
                <w:lang w:val="en-US"/>
              </w:rPr>
              <w:t>基础设施条件</w:t>
            </w:r>
          </w:p>
        </w:tc>
      </w:tr>
      <w:tr w:rsidR="00910285">
        <w:trPr>
          <w:trHeight w:val="51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1</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Style w:val="font51"/>
                <w:color w:val="auto"/>
                <w:lang w:val="en-US"/>
              </w:rPr>
              <w:t>工业园片区</w:t>
            </w:r>
            <w:r>
              <w:rPr>
                <w:rStyle w:val="font21"/>
                <w:color w:val="auto"/>
                <w:lang w:val="en-US"/>
              </w:rPr>
              <w:t>1</w:t>
            </w:r>
          </w:p>
        </w:tc>
        <w:tc>
          <w:tcPr>
            <w:tcW w:w="14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hint="eastAsia"/>
                <w:sz w:val="24"/>
                <w:szCs w:val="24"/>
                <w:lang w:val="en-US"/>
              </w:rPr>
              <w:t>春城街道阳春市产业转移工业园</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2.1099</w:t>
            </w:r>
          </w:p>
        </w:tc>
        <w:tc>
          <w:tcPr>
            <w:tcW w:w="1051" w:type="pct"/>
            <w:vMerge w:val="restart"/>
            <w:tcBorders>
              <w:top w:val="single" w:sz="4" w:space="0" w:color="000000"/>
              <w:left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hint="eastAsia"/>
                <w:sz w:val="24"/>
                <w:szCs w:val="24"/>
              </w:rPr>
              <w:t>基础设施</w:t>
            </w:r>
            <w:r>
              <w:rPr>
                <w:rFonts w:hint="eastAsia"/>
                <w:sz w:val="24"/>
                <w:szCs w:val="24"/>
              </w:rPr>
              <w:t>基本已达</w:t>
            </w:r>
            <w:r>
              <w:rPr>
                <w:rFonts w:hint="eastAsia"/>
                <w:sz w:val="24"/>
                <w:szCs w:val="24"/>
              </w:rPr>
              <w:t>五通（通路、通电、通上水、通下水、通讯）</w:t>
            </w:r>
          </w:p>
        </w:tc>
      </w:tr>
      <w:tr w:rsidR="00910285">
        <w:trPr>
          <w:trHeight w:val="51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2</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Style w:val="font51"/>
                <w:color w:val="auto"/>
                <w:lang w:val="en-US"/>
              </w:rPr>
              <w:t>工业园片区</w:t>
            </w:r>
            <w:r>
              <w:rPr>
                <w:rStyle w:val="font21"/>
                <w:color w:val="auto"/>
                <w:lang w:val="en-US"/>
              </w:rPr>
              <w:t>2</w:t>
            </w:r>
          </w:p>
        </w:tc>
        <w:tc>
          <w:tcPr>
            <w:tcW w:w="14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hint="eastAsia"/>
                <w:sz w:val="24"/>
                <w:szCs w:val="24"/>
                <w:lang w:val="en-US"/>
              </w:rPr>
              <w:t>春城街道阳春市产业转移工业园</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0.5089</w:t>
            </w:r>
          </w:p>
        </w:tc>
        <w:tc>
          <w:tcPr>
            <w:tcW w:w="1051" w:type="pct"/>
            <w:vMerge/>
            <w:tcBorders>
              <w:left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51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3</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Style w:val="font51"/>
                <w:color w:val="auto"/>
                <w:lang w:val="en-US"/>
              </w:rPr>
              <w:t>工业园片区</w:t>
            </w:r>
            <w:r>
              <w:rPr>
                <w:rStyle w:val="font21"/>
                <w:color w:val="auto"/>
                <w:lang w:val="en-US"/>
              </w:rPr>
              <w:t>3</w:t>
            </w:r>
          </w:p>
        </w:tc>
        <w:tc>
          <w:tcPr>
            <w:tcW w:w="14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hint="eastAsia"/>
                <w:sz w:val="24"/>
                <w:szCs w:val="24"/>
                <w:lang w:val="en-US"/>
              </w:rPr>
              <w:t>春城街道阳春市产业转移工业园</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ascii="Times New Roman" w:eastAsia="宋体" w:hAnsi="Times New Roman" w:cs="Times New Roman"/>
                <w:sz w:val="24"/>
                <w:szCs w:val="24"/>
                <w:lang w:val="en-US"/>
              </w:rPr>
              <w:t>1.2044</w:t>
            </w:r>
          </w:p>
        </w:tc>
        <w:tc>
          <w:tcPr>
            <w:tcW w:w="1051" w:type="pct"/>
            <w:vMerge/>
            <w:tcBorders>
              <w:left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60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4</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Style w:val="font51"/>
                <w:color w:val="auto"/>
                <w:lang w:val="en-US"/>
              </w:rPr>
              <w:t>工业园片区</w:t>
            </w:r>
            <w:r>
              <w:rPr>
                <w:rStyle w:val="font21"/>
                <w:color w:val="auto"/>
                <w:lang w:val="en-US"/>
              </w:rPr>
              <w:t>4</w:t>
            </w:r>
          </w:p>
        </w:tc>
        <w:tc>
          <w:tcPr>
            <w:tcW w:w="14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hint="eastAsia"/>
                <w:sz w:val="24"/>
                <w:szCs w:val="24"/>
                <w:lang w:val="en-US"/>
              </w:rPr>
              <w:t>春城街道阳春市产业转移工业园</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ascii="Times New Roman" w:eastAsia="宋体" w:hAnsi="Times New Roman" w:cs="Times New Roman"/>
                <w:sz w:val="24"/>
                <w:szCs w:val="24"/>
                <w:lang w:val="en-US"/>
              </w:rPr>
              <w:t>1.3498</w:t>
            </w:r>
          </w:p>
        </w:tc>
        <w:tc>
          <w:tcPr>
            <w:tcW w:w="1051" w:type="pct"/>
            <w:vMerge/>
            <w:tcBorders>
              <w:left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70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5</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Style w:val="font51"/>
                <w:color w:val="auto"/>
                <w:lang w:val="en-US"/>
              </w:rPr>
              <w:t>工业园片区</w:t>
            </w:r>
            <w:r>
              <w:rPr>
                <w:rStyle w:val="font21"/>
                <w:color w:val="auto"/>
                <w:lang w:val="en-US"/>
              </w:rPr>
              <w:t>5</w:t>
            </w:r>
          </w:p>
        </w:tc>
        <w:tc>
          <w:tcPr>
            <w:tcW w:w="14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hint="eastAsia"/>
                <w:sz w:val="24"/>
                <w:szCs w:val="24"/>
                <w:lang w:val="en-US"/>
              </w:rPr>
              <w:t>春城街道阳春市产业转移工业园</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ascii="Times New Roman" w:eastAsia="宋体" w:hAnsi="Times New Roman" w:cs="Times New Roman"/>
                <w:sz w:val="24"/>
                <w:szCs w:val="24"/>
                <w:lang w:val="en-US"/>
              </w:rPr>
              <w:t>6.3134</w:t>
            </w:r>
          </w:p>
        </w:tc>
        <w:tc>
          <w:tcPr>
            <w:tcW w:w="1051" w:type="pct"/>
            <w:vMerge/>
            <w:tcBorders>
              <w:left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573"/>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6</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Style w:val="font31"/>
                <w:color w:val="auto"/>
                <w:lang w:val="en-US"/>
              </w:rPr>
              <w:t>工业园片区</w:t>
            </w:r>
            <w:r>
              <w:rPr>
                <w:rStyle w:val="font41"/>
                <w:color w:val="auto"/>
                <w:lang w:val="en-US"/>
              </w:rPr>
              <w:t>6</w:t>
            </w:r>
          </w:p>
        </w:tc>
        <w:tc>
          <w:tcPr>
            <w:tcW w:w="24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hint="eastAsia"/>
                <w:sz w:val="24"/>
                <w:szCs w:val="24"/>
                <w:lang w:val="en-US"/>
              </w:rPr>
              <w:t>春城街道阳春市产业转移工业园</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ascii="Times New Roman" w:eastAsia="宋体" w:hAnsi="Times New Roman" w:cs="Times New Roman"/>
                <w:sz w:val="24"/>
                <w:szCs w:val="24"/>
                <w:lang w:val="en-US"/>
              </w:rPr>
              <w:t>25.8182</w:t>
            </w:r>
          </w:p>
        </w:tc>
        <w:tc>
          <w:tcPr>
            <w:tcW w:w="1051" w:type="pct"/>
            <w:vMerge/>
            <w:tcBorders>
              <w:left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56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7</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Style w:val="font51"/>
                <w:color w:val="auto"/>
                <w:lang w:val="en-US"/>
              </w:rPr>
              <w:t>工业园片区</w:t>
            </w:r>
            <w:r>
              <w:rPr>
                <w:rStyle w:val="font21"/>
                <w:color w:val="auto"/>
                <w:lang w:val="en-US"/>
              </w:rPr>
              <w:t>7</w:t>
            </w:r>
          </w:p>
        </w:tc>
        <w:tc>
          <w:tcPr>
            <w:tcW w:w="24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rPr>
            </w:pPr>
            <w:r>
              <w:rPr>
                <w:rFonts w:hint="eastAsia"/>
                <w:sz w:val="24"/>
                <w:szCs w:val="24"/>
                <w:lang w:val="en-US"/>
              </w:rPr>
              <w:t>春城街道阳春市产业转移工业园</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10.182</w:t>
            </w:r>
            <w:r>
              <w:rPr>
                <w:rFonts w:ascii="Times New Roman" w:eastAsia="宋体" w:hAnsi="Times New Roman" w:cs="Times New Roman" w:hint="eastAsia"/>
                <w:sz w:val="24"/>
                <w:szCs w:val="24"/>
                <w:lang w:val="en-US"/>
              </w:rPr>
              <w:t>0</w:t>
            </w:r>
          </w:p>
        </w:tc>
        <w:tc>
          <w:tcPr>
            <w:tcW w:w="1051" w:type="pct"/>
            <w:vMerge/>
            <w:tcBorders>
              <w:left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56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8</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铂金湾片区</w:t>
            </w:r>
          </w:p>
        </w:tc>
        <w:tc>
          <w:tcPr>
            <w:tcW w:w="24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春城街道兴华路以西，育德路东侧</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0.4367</w:t>
            </w:r>
          </w:p>
        </w:tc>
        <w:tc>
          <w:tcPr>
            <w:tcW w:w="1051" w:type="pct"/>
            <w:vMerge/>
            <w:tcBorders>
              <w:left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56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9</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梅子坑片区</w:t>
            </w:r>
          </w:p>
        </w:tc>
        <w:tc>
          <w:tcPr>
            <w:tcW w:w="24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春城街道兴华路以东、城云南路东南侧</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2.3912</w:t>
            </w:r>
          </w:p>
        </w:tc>
        <w:tc>
          <w:tcPr>
            <w:tcW w:w="1051" w:type="pct"/>
            <w:vMerge/>
            <w:tcBorders>
              <w:left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56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10</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马水集聚地片区</w:t>
            </w:r>
            <w:r>
              <w:rPr>
                <w:rFonts w:ascii="Times New Roman" w:hAnsi="Times New Roman" w:cs="Times New Roman"/>
                <w:sz w:val="24"/>
                <w:szCs w:val="24"/>
                <w:lang w:val="en-US"/>
              </w:rPr>
              <w:t>1</w:t>
            </w:r>
          </w:p>
        </w:tc>
        <w:tc>
          <w:tcPr>
            <w:tcW w:w="14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马水镇</w:t>
            </w:r>
            <w:r>
              <w:rPr>
                <w:rFonts w:ascii="Times New Roman" w:hAnsi="Times New Roman" w:cs="Times New Roman"/>
                <w:sz w:val="24"/>
                <w:szCs w:val="24"/>
                <w:lang w:val="en-US"/>
              </w:rPr>
              <w:t>325</w:t>
            </w:r>
            <w:r>
              <w:rPr>
                <w:rFonts w:hint="eastAsia"/>
                <w:sz w:val="24"/>
                <w:szCs w:val="24"/>
                <w:lang w:val="en-US"/>
              </w:rPr>
              <w:t>国道以南、锡山路口钢筋场以西</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3.2727</w:t>
            </w:r>
          </w:p>
        </w:tc>
        <w:tc>
          <w:tcPr>
            <w:tcW w:w="1051" w:type="pct"/>
            <w:vMerge/>
            <w:tcBorders>
              <w:left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56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11</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马水集聚地片区</w:t>
            </w:r>
            <w:r>
              <w:rPr>
                <w:rFonts w:ascii="Times New Roman" w:hAnsi="Times New Roman" w:cs="Times New Roman"/>
                <w:sz w:val="24"/>
                <w:szCs w:val="24"/>
                <w:lang w:val="en-US"/>
              </w:rPr>
              <w:t>2</w:t>
            </w:r>
          </w:p>
        </w:tc>
        <w:tc>
          <w:tcPr>
            <w:tcW w:w="14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马水镇</w:t>
            </w:r>
            <w:r>
              <w:rPr>
                <w:rFonts w:ascii="Times New Roman" w:hAnsi="Times New Roman" w:cs="Times New Roman"/>
                <w:sz w:val="24"/>
                <w:szCs w:val="24"/>
                <w:lang w:val="en-US"/>
              </w:rPr>
              <w:t>325</w:t>
            </w:r>
            <w:r>
              <w:rPr>
                <w:rFonts w:hint="eastAsia"/>
                <w:sz w:val="24"/>
                <w:szCs w:val="24"/>
                <w:lang w:val="en-US"/>
              </w:rPr>
              <w:t>国道东南面、园区二路西北面</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0.6449</w:t>
            </w:r>
          </w:p>
        </w:tc>
        <w:tc>
          <w:tcPr>
            <w:tcW w:w="1051" w:type="pct"/>
            <w:vMerge/>
            <w:tcBorders>
              <w:left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56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lastRenderedPageBreak/>
              <w:t>12</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马水集聚地片区</w:t>
            </w:r>
            <w:r>
              <w:rPr>
                <w:rFonts w:ascii="Times New Roman" w:hAnsi="Times New Roman" w:cs="Times New Roman"/>
                <w:sz w:val="24"/>
                <w:szCs w:val="24"/>
                <w:lang w:val="en-US"/>
              </w:rPr>
              <w:t>3</w:t>
            </w:r>
          </w:p>
        </w:tc>
        <w:tc>
          <w:tcPr>
            <w:tcW w:w="14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马水镇南山工业园</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6.1814</w:t>
            </w:r>
          </w:p>
        </w:tc>
        <w:tc>
          <w:tcPr>
            <w:tcW w:w="1051" w:type="pct"/>
            <w:vMerge/>
            <w:tcBorders>
              <w:left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560"/>
        </w:trPr>
        <w:tc>
          <w:tcPr>
            <w:tcW w:w="4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13</w:t>
            </w:r>
          </w:p>
        </w:tc>
        <w:tc>
          <w:tcPr>
            <w:tcW w:w="11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陂面镇南出口片区</w:t>
            </w:r>
          </w:p>
        </w:tc>
        <w:tc>
          <w:tcPr>
            <w:tcW w:w="14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rPr>
              <w:t>阳春市陂面镇开春高速出口附近</w:t>
            </w:r>
          </w:p>
        </w:tc>
        <w:tc>
          <w:tcPr>
            <w:tcW w:w="16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7.4435</w:t>
            </w:r>
          </w:p>
        </w:tc>
        <w:tc>
          <w:tcPr>
            <w:tcW w:w="1051" w:type="pct"/>
            <w:vMerge/>
            <w:tcBorders>
              <w:left w:val="single" w:sz="4" w:space="0" w:color="000000"/>
              <w:bottom w:val="single" w:sz="4" w:space="0" w:color="000000"/>
              <w:right w:val="single" w:sz="4" w:space="0" w:color="000000"/>
            </w:tcBorders>
            <w:shd w:val="clear" w:color="auto" w:fill="auto"/>
            <w:noWrap/>
            <w:vAlign w:val="center"/>
          </w:tcPr>
          <w:p w:rsidR="00910285" w:rsidRDefault="00910285">
            <w:pPr>
              <w:widowControl/>
              <w:jc w:val="center"/>
              <w:textAlignment w:val="center"/>
              <w:rPr>
                <w:sz w:val="24"/>
                <w:szCs w:val="24"/>
              </w:rPr>
            </w:pPr>
          </w:p>
        </w:tc>
      </w:tr>
      <w:tr w:rsidR="00910285">
        <w:trPr>
          <w:trHeight w:val="560"/>
        </w:trPr>
        <w:tc>
          <w:tcPr>
            <w:tcW w:w="297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合计</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ascii="Times New Roman" w:hAnsi="Times New Roman" w:cs="Times New Roman" w:hint="eastAsia"/>
                <w:sz w:val="24"/>
                <w:szCs w:val="24"/>
                <w:lang w:val="en-US"/>
              </w:rPr>
              <w:t>67.8570</w:t>
            </w:r>
          </w:p>
        </w:tc>
        <w:tc>
          <w:tcPr>
            <w:tcW w:w="10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10285" w:rsidRDefault="00A120B0">
            <w:pPr>
              <w:widowControl/>
              <w:jc w:val="center"/>
              <w:textAlignment w:val="center"/>
              <w:rPr>
                <w:sz w:val="24"/>
                <w:szCs w:val="24"/>
                <w:lang w:val="en-US"/>
              </w:rPr>
            </w:pPr>
            <w:r>
              <w:rPr>
                <w:rFonts w:hint="eastAsia"/>
                <w:sz w:val="24"/>
                <w:szCs w:val="24"/>
                <w:lang w:val="en-US"/>
              </w:rPr>
              <w:t>/</w:t>
            </w:r>
          </w:p>
        </w:tc>
      </w:tr>
    </w:tbl>
    <w:p w:rsidR="00910285" w:rsidRDefault="00A120B0" w:rsidP="00EB4720">
      <w:pPr>
        <w:spacing w:beforeLines="50" w:afterLines="50" w:line="600" w:lineRule="exact"/>
        <w:ind w:firstLineChars="200" w:firstLine="560"/>
        <w:rPr>
          <w:sz w:val="28"/>
          <w:szCs w:val="28"/>
        </w:rPr>
      </w:pPr>
      <w:r>
        <w:rPr>
          <w:rFonts w:hint="eastAsia"/>
          <w:sz w:val="28"/>
          <w:szCs w:val="28"/>
        </w:rPr>
        <w:t>（</w:t>
      </w:r>
      <w:r>
        <w:rPr>
          <w:rFonts w:hint="eastAsia"/>
          <w:sz w:val="28"/>
          <w:szCs w:val="28"/>
        </w:rPr>
        <w:t>二</w:t>
      </w:r>
      <w:r>
        <w:rPr>
          <w:rFonts w:hint="eastAsia"/>
          <w:sz w:val="28"/>
          <w:szCs w:val="28"/>
        </w:rPr>
        <w:t>）</w:t>
      </w:r>
      <w:r>
        <w:rPr>
          <w:rFonts w:hint="eastAsia"/>
          <w:sz w:val="28"/>
          <w:szCs w:val="28"/>
        </w:rPr>
        <w:t>土地利用现状</w:t>
      </w:r>
    </w:p>
    <w:p w:rsidR="00910285" w:rsidRDefault="00A120B0" w:rsidP="00EB4720">
      <w:pPr>
        <w:spacing w:beforeLines="50" w:afterLines="50" w:line="600" w:lineRule="exact"/>
        <w:ind w:firstLineChars="200" w:firstLine="560"/>
        <w:rPr>
          <w:sz w:val="28"/>
          <w:szCs w:val="28"/>
        </w:rPr>
      </w:pPr>
      <w:r>
        <w:rPr>
          <w:rFonts w:ascii="Times New Roman" w:hAnsi="Times New Roman" w:cs="Times New Roman"/>
          <w:sz w:val="28"/>
          <w:szCs w:val="28"/>
        </w:rPr>
        <w:t>根据阳春市</w:t>
      </w:r>
      <w:r>
        <w:rPr>
          <w:rFonts w:ascii="Times New Roman" w:hAnsi="Times New Roman" w:cs="Times New Roman"/>
          <w:sz w:val="28"/>
          <w:szCs w:val="28"/>
        </w:rPr>
        <w:t>2018</w:t>
      </w:r>
      <w:r>
        <w:rPr>
          <w:rFonts w:ascii="Times New Roman" w:hAnsi="Times New Roman" w:cs="Times New Roman"/>
          <w:sz w:val="28"/>
          <w:szCs w:val="28"/>
        </w:rPr>
        <w:t>年土地利用现状变更调查成果，阳春市成片开发范围内现状农用地面积为</w:t>
      </w:r>
      <w:r>
        <w:rPr>
          <w:rFonts w:ascii="Times New Roman" w:hAnsi="Times New Roman" w:cs="Times New Roman" w:hint="eastAsia"/>
          <w:sz w:val="28"/>
          <w:szCs w:val="28"/>
        </w:rPr>
        <w:t>51.1032</w:t>
      </w:r>
      <w:r>
        <w:rPr>
          <w:rFonts w:ascii="Times New Roman" w:hAnsi="Times New Roman" w:cs="Times New Roman" w:hint="eastAsia"/>
          <w:sz w:val="28"/>
          <w:szCs w:val="28"/>
        </w:rPr>
        <w:t>公顷</w:t>
      </w:r>
      <w:r>
        <w:rPr>
          <w:rFonts w:ascii="Times New Roman" w:hAnsi="Times New Roman" w:cs="Times New Roman"/>
          <w:sz w:val="28"/>
          <w:szCs w:val="28"/>
        </w:rPr>
        <w:t>，建设用地面积为</w:t>
      </w:r>
      <w:r>
        <w:rPr>
          <w:rFonts w:ascii="Times New Roman" w:hAnsi="Times New Roman" w:cs="Times New Roman" w:hint="eastAsia"/>
          <w:sz w:val="28"/>
          <w:szCs w:val="28"/>
        </w:rPr>
        <w:t>15.0607</w:t>
      </w:r>
      <w:r>
        <w:rPr>
          <w:rFonts w:ascii="Times New Roman" w:hAnsi="Times New Roman" w:cs="Times New Roman" w:hint="eastAsia"/>
          <w:sz w:val="28"/>
          <w:szCs w:val="28"/>
        </w:rPr>
        <w:t>公顷</w:t>
      </w:r>
      <w:r>
        <w:rPr>
          <w:rFonts w:ascii="Times New Roman" w:hAnsi="Times New Roman" w:cs="Times New Roman"/>
          <w:sz w:val="28"/>
          <w:szCs w:val="28"/>
        </w:rPr>
        <w:t>，未利用地面积为</w:t>
      </w:r>
      <w:r>
        <w:rPr>
          <w:rFonts w:ascii="Times New Roman" w:hAnsi="Times New Roman" w:cs="Times New Roman" w:hint="eastAsia"/>
          <w:sz w:val="28"/>
          <w:szCs w:val="28"/>
        </w:rPr>
        <w:t>1.6931</w:t>
      </w:r>
      <w:r>
        <w:rPr>
          <w:rFonts w:ascii="Times New Roman" w:hAnsi="Times New Roman" w:cs="Times New Roman"/>
          <w:sz w:val="28"/>
          <w:szCs w:val="28"/>
        </w:rPr>
        <w:t>公顷。</w:t>
      </w:r>
      <w:r>
        <w:rPr>
          <w:rFonts w:hint="eastAsia"/>
          <w:sz w:val="28"/>
          <w:szCs w:val="28"/>
        </w:rPr>
        <w:t>片区具体土地利用情况详见下表：</w:t>
      </w:r>
    </w:p>
    <w:p w:rsidR="00910285" w:rsidRDefault="00A120B0" w:rsidP="00EB4720">
      <w:pPr>
        <w:spacing w:beforeLines="50" w:afterLines="50" w:line="600" w:lineRule="exact"/>
        <w:jc w:val="center"/>
        <w:rPr>
          <w:sz w:val="28"/>
          <w:szCs w:val="28"/>
        </w:rPr>
      </w:pPr>
      <w:r>
        <w:rPr>
          <w:rFonts w:hint="eastAsia"/>
          <w:sz w:val="24"/>
          <w:szCs w:val="24"/>
        </w:rPr>
        <w:t>表</w:t>
      </w:r>
      <w:r>
        <w:rPr>
          <w:rFonts w:ascii="Times New Roman" w:hAnsi="Times New Roman" w:cs="Times New Roman"/>
          <w:sz w:val="24"/>
          <w:szCs w:val="24"/>
          <w:lang w:val="en-US"/>
        </w:rPr>
        <w:t>2</w:t>
      </w:r>
      <w:r>
        <w:rPr>
          <w:rFonts w:hint="eastAsia"/>
          <w:sz w:val="24"/>
          <w:szCs w:val="24"/>
          <w:lang w:val="en-US"/>
        </w:rPr>
        <w:t xml:space="preserve">  </w:t>
      </w:r>
      <w:r>
        <w:rPr>
          <w:rFonts w:hint="eastAsia"/>
          <w:sz w:val="24"/>
          <w:szCs w:val="24"/>
        </w:rPr>
        <w:t>成片开发片区土地利用现状</w:t>
      </w:r>
    </w:p>
    <w:tbl>
      <w:tblPr>
        <w:tblW w:w="4999" w:type="pct"/>
        <w:tblLook w:val="04A0"/>
      </w:tblPr>
      <w:tblGrid>
        <w:gridCol w:w="1380"/>
        <w:gridCol w:w="1379"/>
        <w:gridCol w:w="2041"/>
        <w:gridCol w:w="3720"/>
      </w:tblGrid>
      <w:tr w:rsidR="00910285">
        <w:trPr>
          <w:trHeight w:val="545"/>
          <w:tblHeader/>
        </w:trPr>
        <w:tc>
          <w:tcPr>
            <w:tcW w:w="281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b/>
                <w:bCs/>
                <w:color w:val="000000"/>
                <w:sz w:val="24"/>
                <w:szCs w:val="24"/>
              </w:rPr>
            </w:pPr>
            <w:r>
              <w:rPr>
                <w:rFonts w:hint="eastAsia"/>
                <w:b/>
                <w:bCs/>
                <w:color w:val="000000"/>
                <w:sz w:val="24"/>
                <w:szCs w:val="24"/>
                <w:lang w:val="en-US"/>
              </w:rPr>
              <w:t>地类</w:t>
            </w:r>
          </w:p>
        </w:tc>
        <w:tc>
          <w:tcPr>
            <w:tcW w:w="21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b/>
                <w:bCs/>
                <w:color w:val="000000"/>
                <w:sz w:val="24"/>
                <w:szCs w:val="24"/>
              </w:rPr>
            </w:pPr>
            <w:r>
              <w:rPr>
                <w:rFonts w:hint="eastAsia"/>
                <w:b/>
                <w:bCs/>
                <w:color w:val="000000"/>
                <w:sz w:val="24"/>
                <w:szCs w:val="24"/>
                <w:lang w:val="en-US"/>
              </w:rPr>
              <w:t>面积（公顷）</w:t>
            </w:r>
          </w:p>
        </w:tc>
      </w:tr>
      <w:tr w:rsidR="00910285">
        <w:trPr>
          <w:trHeight w:val="330"/>
        </w:trPr>
        <w:tc>
          <w:tcPr>
            <w:tcW w:w="48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rPr>
            </w:pPr>
            <w:r>
              <w:rPr>
                <w:rFonts w:hint="eastAsia"/>
                <w:color w:val="000000"/>
                <w:sz w:val="24"/>
                <w:szCs w:val="24"/>
                <w:lang w:val="en-US"/>
              </w:rPr>
              <w:t>农用地</w:t>
            </w:r>
          </w:p>
        </w:tc>
        <w:tc>
          <w:tcPr>
            <w:tcW w:w="3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color w:val="000000"/>
                <w:sz w:val="24"/>
                <w:szCs w:val="24"/>
                <w:lang w:val="en-US"/>
              </w:rPr>
            </w:pPr>
            <w:r>
              <w:rPr>
                <w:rFonts w:ascii="Times New Roman" w:eastAsia="宋体" w:hAnsi="Times New Roman" w:cs="Times New Roman"/>
                <w:color w:val="000000"/>
                <w:sz w:val="24"/>
                <w:szCs w:val="24"/>
                <w:lang w:val="en-US"/>
              </w:rPr>
              <w:t xml:space="preserve">51.1032 </w:t>
            </w:r>
          </w:p>
        </w:tc>
      </w:tr>
      <w:tr w:rsidR="00910285">
        <w:trPr>
          <w:trHeight w:val="330"/>
        </w:trPr>
        <w:tc>
          <w:tcPr>
            <w:tcW w:w="13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rPr>
            </w:pPr>
            <w:r>
              <w:rPr>
                <w:rFonts w:hint="eastAsia"/>
                <w:color w:val="000000"/>
                <w:sz w:val="24"/>
                <w:szCs w:val="24"/>
                <w:lang w:val="en-US"/>
              </w:rPr>
              <w:t>其中</w:t>
            </w:r>
          </w:p>
        </w:tc>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rPr>
            </w:pPr>
            <w:r>
              <w:rPr>
                <w:rFonts w:hint="eastAsia"/>
                <w:color w:val="000000"/>
                <w:sz w:val="24"/>
                <w:szCs w:val="24"/>
                <w:lang w:val="en-US"/>
              </w:rPr>
              <w:t>耕地</w:t>
            </w:r>
          </w:p>
        </w:tc>
        <w:tc>
          <w:tcPr>
            <w:tcW w:w="3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color w:val="000000"/>
                <w:sz w:val="24"/>
                <w:szCs w:val="24"/>
                <w:lang w:val="en-US"/>
              </w:rPr>
            </w:pPr>
            <w:r>
              <w:rPr>
                <w:rFonts w:ascii="Times New Roman" w:eastAsia="宋体" w:hAnsi="Times New Roman" w:cs="Times New Roman"/>
                <w:color w:val="000000"/>
                <w:sz w:val="24"/>
                <w:szCs w:val="24"/>
                <w:lang w:val="en-US"/>
              </w:rPr>
              <w:t xml:space="preserve">3.3669 </w:t>
            </w:r>
          </w:p>
        </w:tc>
      </w:tr>
      <w:tr w:rsidR="00910285">
        <w:trPr>
          <w:trHeight w:val="330"/>
        </w:trPr>
        <w:tc>
          <w:tcPr>
            <w:tcW w:w="13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910285">
            <w:pPr>
              <w:jc w:val="center"/>
              <w:rPr>
                <w:color w:val="000000"/>
                <w:sz w:val="24"/>
                <w:szCs w:val="24"/>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rPr>
            </w:pPr>
            <w:r>
              <w:rPr>
                <w:rFonts w:hint="eastAsia"/>
                <w:color w:val="000000"/>
                <w:sz w:val="24"/>
                <w:szCs w:val="24"/>
                <w:lang w:val="en-US"/>
              </w:rPr>
              <w:t>其中</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rPr>
            </w:pPr>
            <w:r>
              <w:rPr>
                <w:rFonts w:hint="eastAsia"/>
                <w:color w:val="000000"/>
                <w:sz w:val="24"/>
                <w:szCs w:val="24"/>
                <w:lang w:val="en-US"/>
              </w:rPr>
              <w:t>水田</w:t>
            </w:r>
          </w:p>
        </w:tc>
        <w:tc>
          <w:tcPr>
            <w:tcW w:w="3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color w:val="000000"/>
                <w:sz w:val="24"/>
                <w:szCs w:val="24"/>
                <w:lang w:val="en-US"/>
              </w:rPr>
            </w:pPr>
            <w:r>
              <w:rPr>
                <w:rFonts w:ascii="Times New Roman" w:eastAsia="宋体" w:hAnsi="Times New Roman" w:cs="Times New Roman"/>
                <w:color w:val="000000"/>
                <w:sz w:val="24"/>
                <w:szCs w:val="24"/>
                <w:lang w:val="en-US"/>
              </w:rPr>
              <w:t xml:space="preserve">1.0514 </w:t>
            </w:r>
          </w:p>
        </w:tc>
      </w:tr>
      <w:tr w:rsidR="00910285">
        <w:trPr>
          <w:trHeight w:val="300"/>
        </w:trPr>
        <w:tc>
          <w:tcPr>
            <w:tcW w:w="13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910285">
            <w:pPr>
              <w:jc w:val="center"/>
              <w:rPr>
                <w:color w:val="000000"/>
                <w:sz w:val="24"/>
                <w:szCs w:val="24"/>
              </w:rPr>
            </w:pPr>
          </w:p>
        </w:tc>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rPr>
            </w:pPr>
            <w:r>
              <w:rPr>
                <w:rFonts w:hint="eastAsia"/>
                <w:color w:val="000000"/>
                <w:sz w:val="24"/>
                <w:szCs w:val="24"/>
                <w:lang w:val="en-US"/>
              </w:rPr>
              <w:t>园地</w:t>
            </w:r>
          </w:p>
        </w:tc>
        <w:tc>
          <w:tcPr>
            <w:tcW w:w="3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color w:val="000000"/>
                <w:sz w:val="24"/>
                <w:szCs w:val="24"/>
                <w:lang w:val="en-US"/>
              </w:rPr>
            </w:pPr>
            <w:r>
              <w:rPr>
                <w:rFonts w:ascii="Times New Roman" w:eastAsia="宋体" w:hAnsi="Times New Roman" w:cs="Times New Roman"/>
                <w:color w:val="000000"/>
                <w:sz w:val="24"/>
                <w:szCs w:val="24"/>
                <w:lang w:val="en-US"/>
              </w:rPr>
              <w:t xml:space="preserve">23.4357 </w:t>
            </w:r>
          </w:p>
        </w:tc>
      </w:tr>
      <w:tr w:rsidR="00910285">
        <w:trPr>
          <w:trHeight w:val="300"/>
        </w:trPr>
        <w:tc>
          <w:tcPr>
            <w:tcW w:w="13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910285">
            <w:pPr>
              <w:jc w:val="center"/>
              <w:rPr>
                <w:color w:val="000000"/>
                <w:sz w:val="24"/>
                <w:szCs w:val="24"/>
              </w:rPr>
            </w:pPr>
          </w:p>
        </w:tc>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rPr>
            </w:pPr>
            <w:r>
              <w:rPr>
                <w:rFonts w:hint="eastAsia"/>
                <w:color w:val="000000"/>
                <w:sz w:val="24"/>
                <w:szCs w:val="24"/>
                <w:lang w:val="en-US"/>
              </w:rPr>
              <w:t>林地</w:t>
            </w:r>
          </w:p>
        </w:tc>
        <w:tc>
          <w:tcPr>
            <w:tcW w:w="3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color w:val="000000"/>
                <w:sz w:val="24"/>
                <w:szCs w:val="24"/>
                <w:lang w:val="en-US"/>
              </w:rPr>
            </w:pPr>
            <w:r>
              <w:rPr>
                <w:rFonts w:ascii="Times New Roman" w:eastAsia="宋体" w:hAnsi="Times New Roman" w:cs="Times New Roman"/>
                <w:color w:val="000000"/>
                <w:sz w:val="24"/>
                <w:szCs w:val="24"/>
                <w:lang w:val="en-US"/>
              </w:rPr>
              <w:t xml:space="preserve">13.9342 </w:t>
            </w:r>
          </w:p>
        </w:tc>
      </w:tr>
      <w:tr w:rsidR="00910285">
        <w:trPr>
          <w:trHeight w:val="315"/>
        </w:trPr>
        <w:tc>
          <w:tcPr>
            <w:tcW w:w="13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910285">
            <w:pPr>
              <w:jc w:val="center"/>
              <w:rPr>
                <w:color w:val="000000"/>
                <w:sz w:val="24"/>
                <w:szCs w:val="24"/>
              </w:rPr>
            </w:pPr>
          </w:p>
        </w:tc>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lang w:val="en-US"/>
              </w:rPr>
            </w:pPr>
            <w:r>
              <w:rPr>
                <w:rFonts w:hint="eastAsia"/>
                <w:color w:val="000000"/>
                <w:sz w:val="24"/>
                <w:szCs w:val="24"/>
                <w:lang w:val="en-US"/>
              </w:rPr>
              <w:t>其他农用地</w:t>
            </w:r>
          </w:p>
        </w:tc>
        <w:tc>
          <w:tcPr>
            <w:tcW w:w="3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color w:val="000000"/>
                <w:sz w:val="24"/>
                <w:szCs w:val="24"/>
                <w:lang w:val="en-US"/>
              </w:rPr>
            </w:pPr>
            <w:r>
              <w:rPr>
                <w:rFonts w:ascii="Times New Roman" w:eastAsia="宋体" w:hAnsi="Times New Roman" w:cs="Times New Roman"/>
                <w:color w:val="000000"/>
                <w:sz w:val="24"/>
                <w:szCs w:val="24"/>
                <w:lang w:val="en-US"/>
              </w:rPr>
              <w:t xml:space="preserve">10.3664 </w:t>
            </w:r>
          </w:p>
        </w:tc>
      </w:tr>
      <w:tr w:rsidR="00910285">
        <w:trPr>
          <w:trHeight w:val="315"/>
        </w:trPr>
        <w:tc>
          <w:tcPr>
            <w:tcW w:w="13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910285">
            <w:pPr>
              <w:jc w:val="center"/>
              <w:rPr>
                <w:color w:val="000000"/>
                <w:sz w:val="24"/>
                <w:szCs w:val="24"/>
              </w:rPr>
            </w:pPr>
          </w:p>
        </w:tc>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rPr>
            </w:pPr>
            <w:r>
              <w:rPr>
                <w:rFonts w:hint="eastAsia"/>
                <w:color w:val="000000"/>
                <w:sz w:val="24"/>
                <w:szCs w:val="24"/>
                <w:lang w:val="en-US"/>
              </w:rPr>
              <w:t>可调整用地</w:t>
            </w:r>
          </w:p>
        </w:tc>
        <w:tc>
          <w:tcPr>
            <w:tcW w:w="3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color w:val="000000"/>
                <w:sz w:val="24"/>
                <w:szCs w:val="24"/>
                <w:lang w:val="en-US"/>
              </w:rPr>
            </w:pPr>
            <w:r>
              <w:rPr>
                <w:rFonts w:ascii="Times New Roman" w:eastAsia="宋体" w:hAnsi="Times New Roman" w:cs="Times New Roman"/>
                <w:color w:val="000000"/>
                <w:sz w:val="24"/>
                <w:szCs w:val="24"/>
                <w:lang w:val="en-US"/>
              </w:rPr>
              <w:t xml:space="preserve">9.1375 </w:t>
            </w:r>
          </w:p>
        </w:tc>
      </w:tr>
      <w:tr w:rsidR="00910285">
        <w:trPr>
          <w:trHeight w:val="330"/>
        </w:trPr>
        <w:tc>
          <w:tcPr>
            <w:tcW w:w="48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rPr>
            </w:pPr>
            <w:r>
              <w:rPr>
                <w:rFonts w:hint="eastAsia"/>
                <w:color w:val="000000"/>
                <w:sz w:val="24"/>
                <w:szCs w:val="24"/>
                <w:lang w:val="en-US"/>
              </w:rPr>
              <w:t>建设用地</w:t>
            </w:r>
          </w:p>
        </w:tc>
        <w:tc>
          <w:tcPr>
            <w:tcW w:w="3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color w:val="000000"/>
                <w:sz w:val="24"/>
                <w:szCs w:val="24"/>
                <w:lang w:val="en-US"/>
              </w:rPr>
            </w:pPr>
            <w:r>
              <w:rPr>
                <w:rFonts w:ascii="Times New Roman" w:eastAsia="宋体" w:hAnsi="Times New Roman" w:cs="Times New Roman"/>
                <w:color w:val="000000"/>
                <w:sz w:val="24"/>
                <w:szCs w:val="24"/>
                <w:lang w:val="en-US"/>
              </w:rPr>
              <w:t xml:space="preserve">15.0607 </w:t>
            </w:r>
          </w:p>
        </w:tc>
      </w:tr>
      <w:tr w:rsidR="00910285">
        <w:trPr>
          <w:trHeight w:val="330"/>
        </w:trPr>
        <w:tc>
          <w:tcPr>
            <w:tcW w:w="48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rPr>
            </w:pPr>
            <w:r>
              <w:rPr>
                <w:rFonts w:hint="eastAsia"/>
                <w:color w:val="000000"/>
                <w:sz w:val="24"/>
                <w:szCs w:val="24"/>
                <w:lang w:val="en-US"/>
              </w:rPr>
              <w:t>未利用地</w:t>
            </w:r>
          </w:p>
        </w:tc>
        <w:tc>
          <w:tcPr>
            <w:tcW w:w="3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color w:val="000000"/>
                <w:sz w:val="24"/>
                <w:szCs w:val="24"/>
                <w:lang w:val="en-US"/>
              </w:rPr>
            </w:pPr>
            <w:r>
              <w:rPr>
                <w:rFonts w:ascii="Times New Roman" w:eastAsia="宋体" w:hAnsi="Times New Roman" w:cs="Times New Roman"/>
                <w:color w:val="000000"/>
                <w:sz w:val="24"/>
                <w:szCs w:val="24"/>
                <w:lang w:val="en-US"/>
              </w:rPr>
              <w:t xml:space="preserve">1.6931 </w:t>
            </w:r>
          </w:p>
        </w:tc>
      </w:tr>
      <w:tr w:rsidR="00910285">
        <w:trPr>
          <w:trHeight w:val="330"/>
        </w:trPr>
        <w:tc>
          <w:tcPr>
            <w:tcW w:w="48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color w:val="000000"/>
                <w:sz w:val="24"/>
                <w:szCs w:val="24"/>
              </w:rPr>
            </w:pPr>
            <w:r>
              <w:rPr>
                <w:rFonts w:hint="eastAsia"/>
                <w:b/>
                <w:bCs/>
                <w:color w:val="000000"/>
                <w:sz w:val="24"/>
                <w:szCs w:val="24"/>
                <w:lang w:val="en-US"/>
              </w:rPr>
              <w:t>合计</w:t>
            </w:r>
          </w:p>
        </w:tc>
        <w:tc>
          <w:tcPr>
            <w:tcW w:w="3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color w:val="000000"/>
                <w:sz w:val="24"/>
                <w:szCs w:val="24"/>
              </w:rPr>
            </w:pPr>
            <w:r>
              <w:rPr>
                <w:rFonts w:ascii="Times New Roman" w:eastAsia="宋体" w:hAnsi="Times New Roman" w:cs="Times New Roman"/>
                <w:b/>
                <w:bCs/>
                <w:color w:val="000000"/>
                <w:sz w:val="24"/>
                <w:szCs w:val="24"/>
                <w:lang w:val="en-US"/>
              </w:rPr>
              <w:t xml:space="preserve">67.8570 </w:t>
            </w:r>
          </w:p>
        </w:tc>
      </w:tr>
    </w:tbl>
    <w:p w:rsidR="00910285" w:rsidRDefault="00A120B0" w:rsidP="00EB4720">
      <w:pPr>
        <w:spacing w:beforeLines="50" w:afterLines="50" w:line="600" w:lineRule="exact"/>
        <w:rPr>
          <w:rFonts w:ascii="黑体" w:eastAsia="黑体" w:hAnsi="黑体" w:cs="黑体"/>
          <w:b/>
          <w:bCs/>
          <w:sz w:val="28"/>
          <w:szCs w:val="28"/>
        </w:rPr>
      </w:pPr>
      <w:r>
        <w:rPr>
          <w:rFonts w:ascii="黑体" w:eastAsia="黑体" w:hAnsi="黑体" w:cs="黑体" w:hint="eastAsia"/>
          <w:b/>
          <w:bCs/>
          <w:sz w:val="28"/>
          <w:szCs w:val="28"/>
        </w:rPr>
        <w:t>三、成片开发条件分析</w:t>
      </w:r>
    </w:p>
    <w:p w:rsidR="00910285" w:rsidRDefault="00A120B0" w:rsidP="00EB4720">
      <w:pPr>
        <w:spacing w:beforeLines="50" w:afterLines="50" w:line="600" w:lineRule="exact"/>
        <w:ind w:firstLineChars="200" w:firstLine="560"/>
        <w:rPr>
          <w:sz w:val="28"/>
          <w:szCs w:val="28"/>
        </w:rPr>
      </w:pPr>
      <w:r>
        <w:rPr>
          <w:rFonts w:hint="eastAsia"/>
          <w:sz w:val="28"/>
          <w:szCs w:val="28"/>
        </w:rPr>
        <w:t>（一）必要性分析</w:t>
      </w:r>
    </w:p>
    <w:p w:rsidR="00910285" w:rsidRDefault="00A120B0" w:rsidP="00EB4720">
      <w:pPr>
        <w:spacing w:beforeLines="50" w:afterLines="50" w:line="600" w:lineRule="exact"/>
        <w:ind w:firstLineChars="200" w:firstLine="560"/>
        <w:rPr>
          <w:sz w:val="28"/>
          <w:szCs w:val="28"/>
        </w:rPr>
      </w:pPr>
      <w:r>
        <w:rPr>
          <w:rFonts w:hint="eastAsia"/>
          <w:sz w:val="28"/>
          <w:szCs w:val="28"/>
        </w:rPr>
        <w:t>成片开发是实施土地征收及进行综合开发的基础，</w:t>
      </w:r>
      <w:r>
        <w:rPr>
          <w:rFonts w:hint="eastAsia"/>
          <w:sz w:val="28"/>
          <w:szCs w:val="28"/>
        </w:rPr>
        <w:t>除符合</w:t>
      </w:r>
      <w:r>
        <w:rPr>
          <w:rFonts w:hint="eastAsia"/>
          <w:sz w:val="28"/>
          <w:szCs w:val="28"/>
        </w:rPr>
        <w:t>《中华人民共和国土地管理法》（</w:t>
      </w:r>
      <w:r>
        <w:rPr>
          <w:rFonts w:ascii="Times New Roman" w:hAnsi="Times New Roman" w:cs="Times New Roman"/>
          <w:sz w:val="28"/>
          <w:szCs w:val="28"/>
        </w:rPr>
        <w:t>2019</w:t>
      </w:r>
      <w:r>
        <w:rPr>
          <w:rFonts w:ascii="Times New Roman" w:hAnsi="Times New Roman" w:cs="Times New Roman" w:hint="eastAsia"/>
          <w:sz w:val="28"/>
          <w:szCs w:val="28"/>
        </w:rPr>
        <w:t>年修正</w:t>
      </w:r>
      <w:r>
        <w:rPr>
          <w:rFonts w:hint="eastAsia"/>
          <w:sz w:val="28"/>
          <w:szCs w:val="28"/>
        </w:rPr>
        <w:t>）</w:t>
      </w:r>
      <w:r>
        <w:rPr>
          <w:rFonts w:hint="eastAsia"/>
          <w:sz w:val="28"/>
          <w:szCs w:val="28"/>
        </w:rPr>
        <w:t>第（一）至（四）条以及法律规定为公共利益需要可以征收农民集体所有的土地的其他情形外</w:t>
      </w:r>
      <w:r>
        <w:rPr>
          <w:rFonts w:hint="eastAsia"/>
          <w:sz w:val="28"/>
          <w:szCs w:val="28"/>
        </w:rPr>
        <w:lastRenderedPageBreak/>
        <w:t>的其他</w:t>
      </w:r>
      <w:r>
        <w:rPr>
          <w:rFonts w:hint="eastAsia"/>
          <w:sz w:val="28"/>
          <w:szCs w:val="28"/>
        </w:rPr>
        <w:t>为了满足城市发展用地需要的新增建设用地，只有符合土地征收成片开发的规定和条件，才可以依法实施土地征收及进行综合开发；成片开发是保障国家粮食生产安全与可持续发展的重要手段，确保不得随意占用基本农田与耕地占补平衡数量质量双到位，有效保障了粮食生产基础与国家粮食生产安全，同时，亦</w:t>
      </w:r>
      <w:r w:rsidR="00EB4720">
        <w:rPr>
          <w:rFonts w:hint="eastAsia"/>
          <w:sz w:val="28"/>
          <w:szCs w:val="28"/>
        </w:rPr>
        <w:t>对生态环境保护提出要求，满足当地经济可持续发展的需求；成片开发</w:t>
      </w:r>
      <w:r>
        <w:rPr>
          <w:rFonts w:hint="eastAsia"/>
          <w:sz w:val="28"/>
          <w:szCs w:val="28"/>
        </w:rPr>
        <w:t>是优化城镇功能布局，提升土地利用效益的需要，本次土地征收成片开发扩大民生供给，改善人民生活品质，保障城市公益性基础设施的统筹安排，利于节约、集约利用土地，优化功能布局，充分发</w:t>
      </w:r>
      <w:r>
        <w:rPr>
          <w:rFonts w:hint="eastAsia"/>
          <w:sz w:val="28"/>
          <w:szCs w:val="28"/>
        </w:rPr>
        <w:t>挥城市的集聚效益。</w:t>
      </w:r>
    </w:p>
    <w:p w:rsidR="00910285" w:rsidRDefault="00A120B0" w:rsidP="00EB4720">
      <w:pPr>
        <w:spacing w:beforeLines="50" w:afterLines="50" w:line="600" w:lineRule="exact"/>
        <w:ind w:firstLineChars="200" w:firstLine="560"/>
        <w:rPr>
          <w:sz w:val="28"/>
          <w:szCs w:val="28"/>
        </w:rPr>
      </w:pPr>
      <w:r>
        <w:rPr>
          <w:rFonts w:hint="eastAsia"/>
          <w:sz w:val="28"/>
          <w:szCs w:val="28"/>
        </w:rPr>
        <w:t>（二）可行性分析</w:t>
      </w:r>
    </w:p>
    <w:p w:rsidR="00910285" w:rsidRDefault="00A120B0" w:rsidP="00EB4720">
      <w:pPr>
        <w:spacing w:beforeLines="50" w:afterLines="50" w:line="600" w:lineRule="exact"/>
        <w:ind w:firstLineChars="200" w:firstLine="560"/>
        <w:rPr>
          <w:sz w:val="28"/>
          <w:szCs w:val="28"/>
        </w:rPr>
      </w:pPr>
      <w:r>
        <w:rPr>
          <w:rFonts w:hint="eastAsia"/>
          <w:sz w:val="28"/>
          <w:szCs w:val="28"/>
        </w:rPr>
        <w:t>阳春市近五年</w:t>
      </w:r>
      <w:r>
        <w:rPr>
          <w:rFonts w:hint="eastAsia"/>
          <w:sz w:val="28"/>
          <w:szCs w:val="28"/>
        </w:rPr>
        <w:t>供地率为</w:t>
      </w:r>
      <w:r>
        <w:rPr>
          <w:rFonts w:ascii="Times New Roman" w:hAnsi="Times New Roman" w:cs="Times New Roman" w:hint="eastAsia"/>
          <w:sz w:val="28"/>
          <w:szCs w:val="28"/>
        </w:rPr>
        <w:t>83.16%</w:t>
      </w:r>
      <w:r>
        <w:rPr>
          <w:rFonts w:hint="eastAsia"/>
          <w:sz w:val="28"/>
          <w:szCs w:val="28"/>
        </w:rPr>
        <w:t>，大于</w:t>
      </w:r>
      <w:r>
        <w:rPr>
          <w:rFonts w:ascii="Times New Roman" w:hAnsi="Times New Roman" w:cs="Times New Roman"/>
          <w:sz w:val="28"/>
          <w:szCs w:val="28"/>
        </w:rPr>
        <w:t>60</w:t>
      </w:r>
      <w:r>
        <w:rPr>
          <w:rFonts w:ascii="Times New Roman" w:hAnsi="Times New Roman" w:cs="Times New Roman"/>
          <w:sz w:val="28"/>
          <w:szCs w:val="28"/>
        </w:rPr>
        <w:t>%</w:t>
      </w:r>
      <w:r>
        <w:rPr>
          <w:rFonts w:hint="eastAsia"/>
          <w:sz w:val="28"/>
          <w:szCs w:val="28"/>
        </w:rPr>
        <w:t>；</w:t>
      </w:r>
      <w:r>
        <w:rPr>
          <w:rFonts w:hint="eastAsia"/>
          <w:sz w:val="28"/>
          <w:szCs w:val="28"/>
        </w:rPr>
        <w:t>闲置土地</w:t>
      </w:r>
      <w:r>
        <w:rPr>
          <w:rFonts w:hint="eastAsia"/>
          <w:sz w:val="28"/>
          <w:szCs w:val="28"/>
        </w:rPr>
        <w:t>闲置率为</w:t>
      </w:r>
      <w:r>
        <w:rPr>
          <w:rFonts w:ascii="Times New Roman" w:hAnsi="Times New Roman" w:cs="Times New Roman" w:hint="eastAsia"/>
          <w:sz w:val="28"/>
          <w:szCs w:val="28"/>
        </w:rPr>
        <w:t>3.85%</w:t>
      </w:r>
      <w:r>
        <w:rPr>
          <w:rFonts w:hint="eastAsia"/>
          <w:sz w:val="28"/>
          <w:szCs w:val="28"/>
        </w:rPr>
        <w:t>，低于</w:t>
      </w:r>
      <w:r>
        <w:rPr>
          <w:rFonts w:ascii="Times New Roman" w:hAnsi="Times New Roman" w:cs="Times New Roman"/>
          <w:sz w:val="28"/>
          <w:szCs w:val="28"/>
        </w:rPr>
        <w:t>5</w:t>
      </w:r>
      <w:r>
        <w:rPr>
          <w:rFonts w:ascii="Times New Roman" w:hAnsi="Times New Roman" w:cs="Times New Roman"/>
          <w:sz w:val="28"/>
          <w:szCs w:val="28"/>
        </w:rPr>
        <w:t>%</w:t>
      </w:r>
      <w:r>
        <w:rPr>
          <w:rFonts w:hint="eastAsia"/>
          <w:sz w:val="28"/>
          <w:szCs w:val="28"/>
        </w:rPr>
        <w:t>，土地利用效率高。本次成片开发项目已纳入国民经济和社会发展年度计划，公益性用地占总用地比例为</w:t>
      </w:r>
      <w:r>
        <w:rPr>
          <w:rFonts w:ascii="Times New Roman" w:hAnsi="Times New Roman" w:cs="Times New Roman" w:hint="eastAsia"/>
          <w:sz w:val="28"/>
          <w:szCs w:val="28"/>
        </w:rPr>
        <w:t>41.76%</w:t>
      </w:r>
      <w:r>
        <w:rPr>
          <w:rFonts w:hint="eastAsia"/>
          <w:sz w:val="28"/>
          <w:szCs w:val="28"/>
        </w:rPr>
        <w:t>，十三个成片开发范围片区的公益性比例最低为</w:t>
      </w:r>
      <w:r>
        <w:rPr>
          <w:rFonts w:ascii="Times New Roman" w:hAnsi="Times New Roman" w:cs="Times New Roman"/>
          <w:sz w:val="28"/>
          <w:szCs w:val="28"/>
        </w:rPr>
        <w:t>40%</w:t>
      </w:r>
      <w:r>
        <w:rPr>
          <w:rFonts w:hint="eastAsia"/>
          <w:sz w:val="28"/>
          <w:szCs w:val="28"/>
        </w:rPr>
        <w:t>，拟征收用地面积总占比为</w:t>
      </w:r>
      <w:r>
        <w:rPr>
          <w:rFonts w:ascii="Times New Roman" w:hAnsi="Times New Roman" w:cs="Times New Roman" w:hint="eastAsia"/>
          <w:sz w:val="28"/>
          <w:szCs w:val="28"/>
          <w:lang w:val="en-US"/>
        </w:rPr>
        <w:t>68.38%</w:t>
      </w:r>
      <w:r>
        <w:rPr>
          <w:rFonts w:hint="eastAsia"/>
          <w:sz w:val="28"/>
          <w:szCs w:val="28"/>
          <w:lang w:val="en-US"/>
        </w:rPr>
        <w:t>，</w:t>
      </w:r>
      <w:r>
        <w:rPr>
          <w:rFonts w:hint="eastAsia"/>
          <w:sz w:val="28"/>
          <w:szCs w:val="28"/>
        </w:rPr>
        <w:t>十三个成片开发范围片区的拟征收用地比例最低为</w:t>
      </w:r>
      <w:r>
        <w:rPr>
          <w:rFonts w:ascii="Times New Roman" w:hAnsi="Times New Roman" w:cs="Times New Roman"/>
          <w:sz w:val="28"/>
          <w:szCs w:val="28"/>
          <w:lang w:val="en-US"/>
        </w:rPr>
        <w:t>60</w:t>
      </w:r>
      <w:r>
        <w:rPr>
          <w:rFonts w:ascii="Times New Roman" w:hAnsi="Times New Roman" w:cs="Times New Roman"/>
          <w:sz w:val="28"/>
          <w:szCs w:val="28"/>
        </w:rPr>
        <w:t>%</w:t>
      </w:r>
      <w:r>
        <w:rPr>
          <w:rFonts w:hint="eastAsia"/>
          <w:sz w:val="28"/>
          <w:szCs w:val="28"/>
        </w:rPr>
        <w:t>，不涉及占用永久基本农田和生态保护红线</w:t>
      </w:r>
      <w:r>
        <w:rPr>
          <w:rFonts w:hint="eastAsia"/>
          <w:sz w:val="28"/>
          <w:szCs w:val="28"/>
        </w:rPr>
        <w:t>,</w:t>
      </w:r>
      <w:r>
        <w:rPr>
          <w:rFonts w:hint="eastAsia"/>
          <w:sz w:val="28"/>
          <w:szCs w:val="28"/>
        </w:rPr>
        <w:t>本次土地征收成片开发方案符合国民经济和社会发展规划、土地利用总体规划、城乡规划和专项规划，做到了保护耕地、节约集约用地、保护生态环境，能够促进经济社会可持续发展。</w:t>
      </w:r>
    </w:p>
    <w:p w:rsidR="00910285" w:rsidRDefault="00A120B0" w:rsidP="00EB4720">
      <w:pPr>
        <w:spacing w:beforeLines="50" w:afterLines="50" w:line="600" w:lineRule="exact"/>
        <w:rPr>
          <w:rFonts w:ascii="黑体" w:eastAsia="黑体" w:hAnsi="黑体" w:cs="黑体"/>
          <w:b/>
          <w:bCs/>
          <w:sz w:val="28"/>
          <w:szCs w:val="28"/>
        </w:rPr>
      </w:pPr>
      <w:r>
        <w:rPr>
          <w:rFonts w:ascii="黑体" w:eastAsia="黑体" w:hAnsi="黑体" w:cs="黑体" w:hint="eastAsia"/>
          <w:b/>
          <w:bCs/>
          <w:sz w:val="28"/>
          <w:szCs w:val="28"/>
        </w:rPr>
        <w:t>四、土地用途与公益性用地情况</w:t>
      </w:r>
    </w:p>
    <w:p w:rsidR="00910285" w:rsidRDefault="00A120B0" w:rsidP="00EB4720">
      <w:pPr>
        <w:spacing w:beforeLines="50" w:afterLines="50" w:line="600" w:lineRule="exact"/>
        <w:ind w:firstLineChars="200" w:firstLine="560"/>
        <w:rPr>
          <w:sz w:val="28"/>
          <w:szCs w:val="28"/>
        </w:rPr>
      </w:pPr>
      <w:r>
        <w:rPr>
          <w:rFonts w:hint="eastAsia"/>
          <w:sz w:val="28"/>
          <w:szCs w:val="28"/>
        </w:rPr>
        <w:t>（一）</w:t>
      </w:r>
      <w:r>
        <w:rPr>
          <w:rFonts w:hint="eastAsia"/>
          <w:sz w:val="28"/>
          <w:szCs w:val="28"/>
        </w:rPr>
        <w:t>成片开发土地主要用途与实现的功能</w:t>
      </w:r>
    </w:p>
    <w:p w:rsidR="00910285" w:rsidRDefault="00A120B0" w:rsidP="00EB4720">
      <w:pPr>
        <w:spacing w:beforeLines="50" w:afterLines="50" w:line="600" w:lineRule="exact"/>
        <w:ind w:firstLineChars="200" w:firstLine="560"/>
        <w:rPr>
          <w:sz w:val="28"/>
          <w:szCs w:val="28"/>
        </w:rPr>
      </w:pPr>
      <w:r>
        <w:rPr>
          <w:rFonts w:hint="eastAsia"/>
          <w:sz w:val="28"/>
          <w:szCs w:val="28"/>
        </w:rPr>
        <w:lastRenderedPageBreak/>
        <w:t>本次成片开发范围总面积</w:t>
      </w:r>
      <w:r>
        <w:rPr>
          <w:rFonts w:ascii="Times New Roman" w:hAnsi="Times New Roman" w:cs="Times New Roman" w:hint="eastAsia"/>
          <w:sz w:val="28"/>
          <w:szCs w:val="28"/>
        </w:rPr>
        <w:t>67.8570</w:t>
      </w:r>
      <w:r>
        <w:rPr>
          <w:rFonts w:hint="eastAsia"/>
          <w:sz w:val="28"/>
          <w:szCs w:val="28"/>
        </w:rPr>
        <w:t>公顷，主要用途为</w:t>
      </w:r>
      <w:r>
        <w:rPr>
          <w:rFonts w:hint="eastAsia"/>
          <w:sz w:val="28"/>
          <w:szCs w:val="28"/>
        </w:rPr>
        <w:t>工业用地、居住用地、</w:t>
      </w:r>
      <w:r>
        <w:rPr>
          <w:rFonts w:hint="eastAsia"/>
          <w:sz w:val="28"/>
          <w:szCs w:val="28"/>
        </w:rPr>
        <w:t>商业用地、</w:t>
      </w:r>
      <w:r>
        <w:rPr>
          <w:rFonts w:hint="eastAsia"/>
          <w:sz w:val="28"/>
          <w:szCs w:val="28"/>
        </w:rPr>
        <w:t>交通设施用地</w:t>
      </w:r>
      <w:r>
        <w:rPr>
          <w:rFonts w:hint="eastAsia"/>
          <w:sz w:val="28"/>
          <w:szCs w:val="28"/>
        </w:rPr>
        <w:t>和</w:t>
      </w:r>
      <w:r>
        <w:rPr>
          <w:rFonts w:hint="eastAsia"/>
          <w:sz w:val="28"/>
          <w:szCs w:val="28"/>
        </w:rPr>
        <w:t>绿地等</w:t>
      </w:r>
      <w:r>
        <w:rPr>
          <w:rFonts w:hint="eastAsia"/>
          <w:sz w:val="28"/>
          <w:szCs w:val="28"/>
        </w:rPr>
        <w:t>。</w:t>
      </w:r>
      <w:r>
        <w:rPr>
          <w:rFonts w:hint="eastAsia"/>
          <w:sz w:val="28"/>
          <w:szCs w:val="28"/>
        </w:rPr>
        <w:t>参照《市级国土空间总体规划编制指南（试行）》中的规划分区，本次成片开发范围共</w:t>
      </w:r>
      <w:r>
        <w:rPr>
          <w:rFonts w:ascii="Times New Roman" w:hAnsi="Times New Roman" w:cs="Times New Roman" w:hint="eastAsia"/>
          <w:sz w:val="28"/>
          <w:szCs w:val="28"/>
          <w:lang w:val="en-US"/>
        </w:rPr>
        <w:t>13</w:t>
      </w:r>
      <w:r>
        <w:rPr>
          <w:rFonts w:hint="eastAsia"/>
          <w:sz w:val="28"/>
          <w:szCs w:val="28"/>
        </w:rPr>
        <w:t>个，</w:t>
      </w:r>
      <w:r>
        <w:rPr>
          <w:rFonts w:hint="eastAsia"/>
          <w:sz w:val="28"/>
          <w:szCs w:val="28"/>
        </w:rPr>
        <w:t>功能分区主要为工业发展区</w:t>
      </w:r>
      <w:r>
        <w:rPr>
          <w:rFonts w:hint="eastAsia"/>
          <w:sz w:val="28"/>
          <w:szCs w:val="28"/>
        </w:rPr>
        <w:t>、</w:t>
      </w:r>
      <w:r>
        <w:rPr>
          <w:rFonts w:hint="eastAsia"/>
          <w:sz w:val="28"/>
          <w:szCs w:val="28"/>
        </w:rPr>
        <w:t>居住生活区</w:t>
      </w:r>
      <w:r>
        <w:rPr>
          <w:rFonts w:hint="eastAsia"/>
          <w:sz w:val="28"/>
          <w:szCs w:val="28"/>
        </w:rPr>
        <w:t>、综合服务区</w:t>
      </w:r>
      <w:r>
        <w:rPr>
          <w:rFonts w:hint="eastAsia"/>
          <w:sz w:val="28"/>
          <w:szCs w:val="28"/>
        </w:rPr>
        <w:t>。</w:t>
      </w:r>
      <w:r>
        <w:rPr>
          <w:rFonts w:hint="eastAsia"/>
          <w:sz w:val="28"/>
          <w:szCs w:val="28"/>
        </w:rPr>
        <w:t>具体土地主要用途与功能分区详见下表：</w:t>
      </w:r>
    </w:p>
    <w:p w:rsidR="00910285" w:rsidRDefault="00A120B0" w:rsidP="00EB4720">
      <w:pPr>
        <w:spacing w:beforeLines="50" w:afterLines="50" w:line="600" w:lineRule="exact"/>
        <w:jc w:val="center"/>
        <w:rPr>
          <w:sz w:val="28"/>
          <w:szCs w:val="28"/>
        </w:rPr>
      </w:pPr>
      <w:r>
        <w:rPr>
          <w:rFonts w:hint="eastAsia"/>
          <w:sz w:val="24"/>
          <w:szCs w:val="24"/>
        </w:rPr>
        <w:t>表</w:t>
      </w:r>
      <w:r>
        <w:rPr>
          <w:rFonts w:ascii="Times New Roman" w:hAnsi="Times New Roman" w:cs="Times New Roman"/>
          <w:sz w:val="24"/>
          <w:szCs w:val="24"/>
          <w:lang w:val="en-US"/>
        </w:rPr>
        <w:t>3</w:t>
      </w:r>
      <w:r>
        <w:rPr>
          <w:rFonts w:hint="eastAsia"/>
          <w:sz w:val="24"/>
          <w:szCs w:val="24"/>
          <w:lang w:val="en-US"/>
        </w:rPr>
        <w:t xml:space="preserve">  </w:t>
      </w:r>
      <w:r>
        <w:rPr>
          <w:rFonts w:hint="eastAsia"/>
          <w:sz w:val="24"/>
          <w:szCs w:val="24"/>
          <w:lang w:val="en-US"/>
        </w:rPr>
        <w:t>土地主要用途与功能分区</w:t>
      </w:r>
    </w:p>
    <w:tbl>
      <w:tblPr>
        <w:tblW w:w="4998" w:type="pct"/>
        <w:jc w:val="center"/>
        <w:tblLook w:val="04A0"/>
      </w:tblPr>
      <w:tblGrid>
        <w:gridCol w:w="961"/>
        <w:gridCol w:w="1982"/>
        <w:gridCol w:w="3034"/>
        <w:gridCol w:w="2542"/>
      </w:tblGrid>
      <w:tr w:rsidR="00910285">
        <w:trPr>
          <w:trHeight w:val="810"/>
          <w:tblHeader/>
          <w:jc w:val="center"/>
        </w:trPr>
        <w:tc>
          <w:tcPr>
            <w:tcW w:w="5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b/>
                <w:bCs/>
                <w:sz w:val="24"/>
                <w:szCs w:val="24"/>
              </w:rPr>
            </w:pPr>
            <w:r>
              <w:rPr>
                <w:rFonts w:hint="eastAsia"/>
                <w:b/>
                <w:bCs/>
                <w:sz w:val="24"/>
                <w:szCs w:val="24"/>
                <w:lang w:val="en-US"/>
              </w:rPr>
              <w:t>序号</w:t>
            </w:r>
          </w:p>
        </w:tc>
        <w:tc>
          <w:tcPr>
            <w:tcW w:w="11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b/>
                <w:bCs/>
                <w:sz w:val="24"/>
                <w:szCs w:val="24"/>
                <w:lang w:val="en-US"/>
              </w:rPr>
            </w:pPr>
            <w:r>
              <w:rPr>
                <w:rFonts w:hint="eastAsia"/>
                <w:b/>
                <w:bCs/>
                <w:sz w:val="24"/>
                <w:szCs w:val="24"/>
                <w:lang w:val="en-US"/>
              </w:rPr>
              <w:t>成片开发</w:t>
            </w:r>
          </w:p>
          <w:p w:rsidR="00910285" w:rsidRDefault="00A120B0">
            <w:pPr>
              <w:widowControl/>
              <w:jc w:val="center"/>
              <w:textAlignment w:val="center"/>
              <w:rPr>
                <w:b/>
                <w:bCs/>
                <w:sz w:val="24"/>
                <w:szCs w:val="24"/>
              </w:rPr>
            </w:pPr>
            <w:r>
              <w:rPr>
                <w:rFonts w:hint="eastAsia"/>
                <w:b/>
                <w:bCs/>
                <w:sz w:val="24"/>
                <w:szCs w:val="24"/>
                <w:lang w:val="en-US"/>
              </w:rPr>
              <w:t>范围名称</w:t>
            </w:r>
          </w:p>
        </w:tc>
        <w:tc>
          <w:tcPr>
            <w:tcW w:w="17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b/>
                <w:bCs/>
                <w:sz w:val="24"/>
                <w:szCs w:val="24"/>
              </w:rPr>
            </w:pPr>
            <w:r>
              <w:rPr>
                <w:rFonts w:hint="eastAsia"/>
                <w:b/>
                <w:bCs/>
                <w:sz w:val="24"/>
                <w:szCs w:val="24"/>
                <w:lang w:val="en-US"/>
              </w:rPr>
              <w:t>拟安排项目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b/>
                <w:bCs/>
                <w:sz w:val="24"/>
                <w:szCs w:val="24"/>
              </w:rPr>
            </w:pPr>
            <w:r>
              <w:rPr>
                <w:rFonts w:hint="eastAsia"/>
                <w:b/>
                <w:bCs/>
                <w:sz w:val="24"/>
                <w:szCs w:val="24"/>
                <w:lang w:val="en-US"/>
              </w:rPr>
              <w:t>规划功能分区</w:t>
            </w:r>
          </w:p>
        </w:tc>
      </w:tr>
      <w:tr w:rsidR="00910285">
        <w:trPr>
          <w:trHeight w:val="54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1</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lang w:val="en-US"/>
              </w:rPr>
            </w:pPr>
            <w:r>
              <w:rPr>
                <w:rFonts w:hAnsi="宋体" w:hint="eastAsia"/>
                <w:sz w:val="24"/>
                <w:szCs w:val="24"/>
                <w:lang w:val="en-US"/>
              </w:rPr>
              <w:t>工业园片区</w:t>
            </w:r>
            <w:r>
              <w:rPr>
                <w:rFonts w:ascii="Times New Roman" w:hAnsi="Times New Roman" w:cs="Times New Roman"/>
                <w:sz w:val="24"/>
                <w:szCs w:val="24"/>
                <w:lang w:val="en-US"/>
              </w:rPr>
              <w:t>1</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lang w:val="en-US"/>
              </w:rPr>
            </w:pPr>
            <w:r>
              <w:rPr>
                <w:rFonts w:hAnsi="宋体" w:hint="eastAsia"/>
                <w:sz w:val="24"/>
                <w:szCs w:val="24"/>
                <w:lang w:val="en-US"/>
              </w:rPr>
              <w:t>工业园工业项目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lang w:val="en-US"/>
              </w:rPr>
            </w:pPr>
            <w:r>
              <w:rPr>
                <w:rFonts w:hAnsi="宋体" w:hint="eastAsia"/>
                <w:sz w:val="24"/>
                <w:szCs w:val="24"/>
                <w:lang w:val="en-US"/>
              </w:rPr>
              <w:t>工业发展区</w:t>
            </w:r>
          </w:p>
        </w:tc>
      </w:tr>
      <w:tr w:rsidR="00910285">
        <w:trPr>
          <w:trHeight w:val="54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2</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工业园片区</w:t>
            </w:r>
            <w:r>
              <w:rPr>
                <w:rFonts w:ascii="Times New Roman" w:hAnsi="Times New Roman" w:cs="Times New Roman"/>
                <w:sz w:val="24"/>
                <w:szCs w:val="24"/>
                <w:lang w:val="en-US"/>
              </w:rPr>
              <w:t>2</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工业园工业项目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工业发展区</w:t>
            </w:r>
          </w:p>
        </w:tc>
      </w:tr>
      <w:tr w:rsidR="00910285">
        <w:trPr>
          <w:trHeight w:val="54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3</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工业园片区</w:t>
            </w:r>
            <w:r>
              <w:rPr>
                <w:rFonts w:ascii="Times New Roman" w:hAnsi="Times New Roman" w:cs="Times New Roman"/>
                <w:sz w:val="24"/>
                <w:szCs w:val="24"/>
                <w:lang w:val="en-US"/>
              </w:rPr>
              <w:t>3</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工业园工业项目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工业发展区</w:t>
            </w:r>
          </w:p>
        </w:tc>
      </w:tr>
      <w:tr w:rsidR="00910285">
        <w:trPr>
          <w:trHeight w:val="60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4</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工业园片区</w:t>
            </w:r>
            <w:r>
              <w:rPr>
                <w:rFonts w:ascii="Times New Roman" w:hAnsi="Times New Roman" w:cs="Times New Roman"/>
                <w:sz w:val="24"/>
                <w:szCs w:val="24"/>
                <w:lang w:val="en-US"/>
              </w:rPr>
              <w:t>4</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工业园工业项目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工业发展区</w:t>
            </w:r>
          </w:p>
        </w:tc>
      </w:tr>
      <w:tr w:rsidR="00910285">
        <w:trPr>
          <w:trHeight w:val="643"/>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5</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工业园片区</w:t>
            </w:r>
            <w:r>
              <w:rPr>
                <w:rFonts w:ascii="Times New Roman" w:hAnsi="Times New Roman" w:cs="Times New Roman"/>
                <w:sz w:val="24"/>
                <w:szCs w:val="24"/>
                <w:lang w:val="en-US"/>
              </w:rPr>
              <w:t>5</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工业园留用地住宅与配套用地项目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居住生活区</w:t>
            </w:r>
          </w:p>
        </w:tc>
      </w:tr>
      <w:tr w:rsidR="00910285">
        <w:trPr>
          <w:trHeight w:val="54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工业园片区</w:t>
            </w:r>
            <w:r>
              <w:rPr>
                <w:rFonts w:ascii="Times New Roman" w:hAnsi="Times New Roman" w:cs="Times New Roman"/>
                <w:sz w:val="24"/>
                <w:szCs w:val="24"/>
                <w:lang w:val="en-US"/>
              </w:rPr>
              <w:t>6</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工业园工业项目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工业发展区</w:t>
            </w:r>
          </w:p>
        </w:tc>
      </w:tr>
      <w:tr w:rsidR="00910285">
        <w:trPr>
          <w:trHeight w:val="54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工业园片区</w:t>
            </w:r>
            <w:r>
              <w:rPr>
                <w:rFonts w:ascii="Times New Roman" w:hAnsi="Times New Roman" w:cs="Times New Roman"/>
                <w:sz w:val="24"/>
                <w:szCs w:val="24"/>
                <w:lang w:val="en-US"/>
              </w:rPr>
              <w:t>7</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工业园工业项目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工业发展区</w:t>
            </w:r>
          </w:p>
        </w:tc>
      </w:tr>
      <w:tr w:rsidR="00910285">
        <w:trPr>
          <w:trHeight w:val="54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8</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ascii="宋体" w:eastAsia="宋体" w:hAnsi="宋体" w:cs="宋体" w:hint="eastAsia"/>
                <w:lang w:val="en-US"/>
              </w:rPr>
              <w:t>铂金湾片区</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铂金湾住宅项目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居住生活区</w:t>
            </w:r>
          </w:p>
        </w:tc>
      </w:tr>
      <w:tr w:rsidR="00910285">
        <w:trPr>
          <w:trHeight w:val="54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9</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梅子坑片区</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梅子坑住宅项目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sz w:val="24"/>
                <w:szCs w:val="24"/>
              </w:rPr>
            </w:pPr>
            <w:r>
              <w:rPr>
                <w:rFonts w:hAnsi="宋体" w:hint="eastAsia"/>
                <w:sz w:val="24"/>
                <w:szCs w:val="24"/>
                <w:lang w:val="en-US"/>
              </w:rPr>
              <w:t>居住生活区</w:t>
            </w:r>
          </w:p>
        </w:tc>
      </w:tr>
      <w:tr w:rsidR="00910285">
        <w:trPr>
          <w:trHeight w:val="54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马水集聚地片区</w:t>
            </w:r>
            <w:r>
              <w:rPr>
                <w:rFonts w:ascii="Times New Roman" w:hAnsi="Times New Roman" w:cs="Times New Roman"/>
                <w:sz w:val="24"/>
                <w:szCs w:val="24"/>
                <w:lang w:val="en-US"/>
              </w:rPr>
              <w:t>1</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马水聚集地商业项目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综合服务区</w:t>
            </w:r>
          </w:p>
        </w:tc>
      </w:tr>
      <w:tr w:rsidR="00910285">
        <w:trPr>
          <w:trHeight w:val="54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马水集聚地片区</w:t>
            </w:r>
            <w:r>
              <w:rPr>
                <w:rFonts w:ascii="Times New Roman" w:hAnsi="Times New Roman" w:cs="Times New Roman"/>
                <w:sz w:val="24"/>
                <w:szCs w:val="24"/>
                <w:lang w:val="en-US"/>
              </w:rPr>
              <w:t>2</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马水聚集地商业项目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综合服务区</w:t>
            </w:r>
          </w:p>
        </w:tc>
      </w:tr>
      <w:tr w:rsidR="00910285">
        <w:trPr>
          <w:trHeight w:val="54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eastAsia="宋体" w:hAnsi="Times New Roman" w:cs="Times New Roman"/>
                <w:color w:val="000000"/>
                <w:sz w:val="24"/>
                <w:szCs w:val="24"/>
                <w:lang w:val="en-US"/>
              </w:rPr>
              <w:t>12</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color w:val="000000"/>
                <w:sz w:val="24"/>
                <w:szCs w:val="24"/>
                <w:lang w:val="en-US"/>
              </w:rPr>
              <w:t>马水集聚地片区</w:t>
            </w:r>
            <w:r>
              <w:rPr>
                <w:rFonts w:ascii="Times New Roman" w:hAnsi="Times New Roman" w:cs="Times New Roman"/>
                <w:color w:val="000000"/>
                <w:sz w:val="24"/>
                <w:szCs w:val="24"/>
                <w:lang w:val="en-US"/>
              </w:rPr>
              <w:t>3</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马水南山工业园工业项目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工业发展区</w:t>
            </w:r>
          </w:p>
        </w:tc>
      </w:tr>
      <w:tr w:rsidR="00910285">
        <w:trPr>
          <w:trHeight w:val="540"/>
          <w:jc w:val="center"/>
        </w:trPr>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eastAsia="宋体" w:hAnsi="Times New Roman" w:cs="Times New Roman"/>
                <w:color w:val="000000"/>
                <w:sz w:val="24"/>
                <w:szCs w:val="24"/>
                <w:lang w:val="en-US"/>
              </w:rPr>
              <w:t>13</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color w:val="000000"/>
                <w:sz w:val="24"/>
                <w:szCs w:val="24"/>
                <w:lang w:val="en-US"/>
              </w:rPr>
              <w:t>陂面镇南出口片区</w:t>
            </w:r>
          </w:p>
        </w:tc>
        <w:tc>
          <w:tcPr>
            <w:tcW w:w="3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陂面镇南出口工业项目</w:t>
            </w:r>
          </w:p>
        </w:tc>
        <w:tc>
          <w:tcPr>
            <w:tcW w:w="1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工业发展区</w:t>
            </w:r>
          </w:p>
        </w:tc>
      </w:tr>
    </w:tbl>
    <w:p w:rsidR="00910285" w:rsidRDefault="00A120B0" w:rsidP="00EB4720">
      <w:pPr>
        <w:spacing w:beforeLines="50" w:afterLines="50" w:line="600" w:lineRule="exact"/>
        <w:ind w:firstLineChars="200" w:firstLine="560"/>
        <w:rPr>
          <w:sz w:val="28"/>
          <w:szCs w:val="28"/>
        </w:rPr>
      </w:pPr>
      <w:r>
        <w:rPr>
          <w:rFonts w:hint="eastAsia"/>
          <w:sz w:val="28"/>
          <w:szCs w:val="28"/>
        </w:rPr>
        <w:t>（二）公益性用地情况</w:t>
      </w:r>
    </w:p>
    <w:p w:rsidR="00910285" w:rsidRDefault="00A120B0" w:rsidP="00EB4720">
      <w:pPr>
        <w:spacing w:beforeLines="50" w:afterLines="50" w:line="600" w:lineRule="exact"/>
        <w:ind w:firstLineChars="200" w:firstLine="560"/>
        <w:rPr>
          <w:sz w:val="28"/>
          <w:szCs w:val="28"/>
        </w:rPr>
      </w:pPr>
      <w:r>
        <w:rPr>
          <w:rFonts w:hint="eastAsia"/>
          <w:sz w:val="28"/>
          <w:szCs w:val="28"/>
        </w:rPr>
        <w:t>成片开发范围用地总面积为</w:t>
      </w:r>
      <w:r>
        <w:rPr>
          <w:rFonts w:ascii="Times New Roman" w:hAnsi="Times New Roman" w:cs="Times New Roman" w:hint="eastAsia"/>
          <w:sz w:val="28"/>
          <w:szCs w:val="28"/>
        </w:rPr>
        <w:t>67.8570</w:t>
      </w:r>
      <w:r>
        <w:rPr>
          <w:rFonts w:hint="eastAsia"/>
          <w:sz w:val="28"/>
          <w:szCs w:val="28"/>
        </w:rPr>
        <w:t>公顷，其中公益性用地</w:t>
      </w:r>
      <w:r>
        <w:rPr>
          <w:rFonts w:ascii="Times New Roman" w:hAnsi="Times New Roman" w:cs="Times New Roman" w:hint="eastAsia"/>
          <w:sz w:val="28"/>
          <w:szCs w:val="28"/>
        </w:rPr>
        <w:lastRenderedPageBreak/>
        <w:t>28.3345</w:t>
      </w:r>
      <w:r>
        <w:rPr>
          <w:rFonts w:hint="eastAsia"/>
          <w:sz w:val="28"/>
          <w:szCs w:val="28"/>
        </w:rPr>
        <w:t>公顷，</w:t>
      </w:r>
      <w:r>
        <w:rPr>
          <w:rFonts w:hint="eastAsia"/>
          <w:sz w:val="28"/>
          <w:szCs w:val="28"/>
        </w:rPr>
        <w:t>主要为</w:t>
      </w:r>
      <w:r>
        <w:rPr>
          <w:rFonts w:hint="eastAsia"/>
          <w:sz w:val="28"/>
          <w:szCs w:val="28"/>
        </w:rPr>
        <w:t>交通设施用地</w:t>
      </w:r>
      <w:r>
        <w:rPr>
          <w:rFonts w:hint="eastAsia"/>
          <w:sz w:val="28"/>
          <w:szCs w:val="28"/>
        </w:rPr>
        <w:t>、绿地；其中拟征收用地</w:t>
      </w:r>
      <w:r>
        <w:rPr>
          <w:rFonts w:ascii="Times New Roman" w:hAnsi="Times New Roman" w:cs="Times New Roman" w:hint="eastAsia"/>
          <w:sz w:val="28"/>
          <w:szCs w:val="28"/>
        </w:rPr>
        <w:t>46.4036</w:t>
      </w:r>
      <w:r>
        <w:rPr>
          <w:rFonts w:hint="eastAsia"/>
          <w:sz w:val="28"/>
          <w:szCs w:val="28"/>
        </w:rPr>
        <w:t>公顷</w:t>
      </w:r>
      <w:r>
        <w:rPr>
          <w:rFonts w:hint="eastAsia"/>
          <w:sz w:val="28"/>
          <w:szCs w:val="28"/>
        </w:rPr>
        <w:t>，主要为工业用地、居住用地、商业用地。十三个成片开发范围片区公益性用地和拟征收用地情况详见下表：</w:t>
      </w:r>
    </w:p>
    <w:p w:rsidR="00910285" w:rsidRDefault="00A120B0" w:rsidP="00EB4720">
      <w:pPr>
        <w:spacing w:beforeLines="50" w:afterLines="50" w:line="600" w:lineRule="exact"/>
        <w:jc w:val="center"/>
        <w:rPr>
          <w:sz w:val="28"/>
          <w:szCs w:val="28"/>
        </w:rPr>
      </w:pPr>
      <w:r>
        <w:rPr>
          <w:rFonts w:hint="eastAsia"/>
          <w:sz w:val="24"/>
          <w:szCs w:val="24"/>
        </w:rPr>
        <w:t>表</w:t>
      </w:r>
      <w:r>
        <w:rPr>
          <w:rFonts w:ascii="Times New Roman" w:hAnsi="Times New Roman" w:cs="Times New Roman"/>
          <w:sz w:val="24"/>
          <w:szCs w:val="24"/>
          <w:lang w:val="en-US"/>
        </w:rPr>
        <w:t>4</w:t>
      </w:r>
      <w:r>
        <w:rPr>
          <w:rFonts w:hint="eastAsia"/>
          <w:sz w:val="24"/>
          <w:szCs w:val="24"/>
          <w:lang w:val="en-US"/>
        </w:rPr>
        <w:t xml:space="preserve">  </w:t>
      </w:r>
      <w:r>
        <w:rPr>
          <w:rFonts w:hint="eastAsia"/>
          <w:sz w:val="24"/>
          <w:szCs w:val="24"/>
          <w:lang w:val="en-US"/>
        </w:rPr>
        <w:t>成片开发范围片区公益性、拟征收用地分布情况</w:t>
      </w:r>
    </w:p>
    <w:tbl>
      <w:tblPr>
        <w:tblW w:w="499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7"/>
        <w:gridCol w:w="1421"/>
        <w:gridCol w:w="1334"/>
        <w:gridCol w:w="1427"/>
        <w:gridCol w:w="1410"/>
        <w:gridCol w:w="1383"/>
        <w:gridCol w:w="1085"/>
      </w:tblGrid>
      <w:tr w:rsidR="00910285">
        <w:trPr>
          <w:trHeight w:val="810"/>
          <w:tblHeader/>
        </w:trPr>
        <w:tc>
          <w:tcPr>
            <w:tcW w:w="268" w:type="pct"/>
            <w:tcBorders>
              <w:tl2br w:val="nil"/>
              <w:tr2bl w:val="nil"/>
            </w:tcBorders>
            <w:shd w:val="clear" w:color="auto" w:fill="auto"/>
            <w:vAlign w:val="center"/>
          </w:tcPr>
          <w:p w:rsidR="00910285" w:rsidRDefault="00A120B0">
            <w:pPr>
              <w:widowControl/>
              <w:jc w:val="center"/>
              <w:textAlignment w:val="center"/>
              <w:rPr>
                <w:b/>
                <w:bCs/>
                <w:sz w:val="24"/>
                <w:szCs w:val="24"/>
              </w:rPr>
            </w:pPr>
            <w:r>
              <w:rPr>
                <w:rFonts w:hint="eastAsia"/>
                <w:b/>
                <w:bCs/>
                <w:sz w:val="24"/>
                <w:szCs w:val="24"/>
                <w:lang w:val="en-US"/>
              </w:rPr>
              <w:t>序号</w:t>
            </w:r>
          </w:p>
        </w:tc>
        <w:tc>
          <w:tcPr>
            <w:tcW w:w="834" w:type="pct"/>
            <w:tcBorders>
              <w:tl2br w:val="nil"/>
              <w:tr2bl w:val="nil"/>
            </w:tcBorders>
            <w:shd w:val="clear" w:color="auto" w:fill="auto"/>
            <w:vAlign w:val="center"/>
          </w:tcPr>
          <w:p w:rsidR="00910285" w:rsidRDefault="00A120B0">
            <w:pPr>
              <w:widowControl/>
              <w:jc w:val="center"/>
              <w:textAlignment w:val="center"/>
              <w:rPr>
                <w:b/>
                <w:bCs/>
                <w:sz w:val="24"/>
                <w:szCs w:val="24"/>
              </w:rPr>
            </w:pPr>
            <w:r>
              <w:rPr>
                <w:rFonts w:hint="eastAsia"/>
                <w:b/>
                <w:bCs/>
                <w:sz w:val="24"/>
                <w:szCs w:val="24"/>
                <w:lang w:val="en-US"/>
              </w:rPr>
              <w:t>成片开发范围名称</w:t>
            </w:r>
          </w:p>
        </w:tc>
        <w:tc>
          <w:tcPr>
            <w:tcW w:w="783" w:type="pct"/>
            <w:tcBorders>
              <w:tl2br w:val="nil"/>
              <w:tr2bl w:val="nil"/>
            </w:tcBorders>
            <w:shd w:val="clear" w:color="auto" w:fill="auto"/>
            <w:vAlign w:val="center"/>
          </w:tcPr>
          <w:p w:rsidR="00910285" w:rsidRDefault="00A120B0">
            <w:pPr>
              <w:widowControl/>
              <w:jc w:val="center"/>
              <w:textAlignment w:val="center"/>
              <w:rPr>
                <w:b/>
                <w:bCs/>
                <w:sz w:val="24"/>
                <w:szCs w:val="24"/>
                <w:lang w:val="en-US"/>
              </w:rPr>
            </w:pPr>
            <w:r>
              <w:rPr>
                <w:rFonts w:hint="eastAsia"/>
                <w:b/>
                <w:bCs/>
                <w:sz w:val="24"/>
                <w:szCs w:val="24"/>
                <w:lang w:val="en-US"/>
              </w:rPr>
              <w:t>成片开发范围面积</w:t>
            </w:r>
            <w:r>
              <w:rPr>
                <w:rFonts w:hint="eastAsia"/>
                <w:b/>
                <w:bCs/>
                <w:sz w:val="24"/>
                <w:szCs w:val="24"/>
                <w:lang w:val="en-US"/>
              </w:rPr>
              <w:t>(</w:t>
            </w:r>
            <w:r>
              <w:rPr>
                <w:rFonts w:hint="eastAsia"/>
                <w:b/>
                <w:bCs/>
                <w:sz w:val="24"/>
                <w:szCs w:val="24"/>
                <w:lang w:val="en-US"/>
              </w:rPr>
              <w:t>公顷</w:t>
            </w:r>
            <w:r>
              <w:rPr>
                <w:rFonts w:hint="eastAsia"/>
                <w:b/>
                <w:bCs/>
                <w:sz w:val="24"/>
                <w:szCs w:val="24"/>
                <w:lang w:val="en-US"/>
              </w:rPr>
              <w:t>)</w:t>
            </w:r>
          </w:p>
        </w:tc>
        <w:tc>
          <w:tcPr>
            <w:tcW w:w="837" w:type="pct"/>
            <w:tcBorders>
              <w:tl2br w:val="nil"/>
              <w:tr2bl w:val="nil"/>
            </w:tcBorders>
            <w:shd w:val="clear" w:color="auto" w:fill="auto"/>
            <w:vAlign w:val="center"/>
          </w:tcPr>
          <w:p w:rsidR="00910285" w:rsidRDefault="00A120B0">
            <w:pPr>
              <w:widowControl/>
              <w:jc w:val="center"/>
              <w:textAlignment w:val="center"/>
              <w:rPr>
                <w:b/>
                <w:bCs/>
                <w:sz w:val="24"/>
                <w:szCs w:val="24"/>
              </w:rPr>
            </w:pPr>
            <w:r>
              <w:rPr>
                <w:rFonts w:hint="eastAsia"/>
                <w:b/>
                <w:bCs/>
                <w:sz w:val="24"/>
                <w:szCs w:val="24"/>
                <w:lang w:val="en-US"/>
              </w:rPr>
              <w:t>公益性用地面积</w:t>
            </w:r>
            <w:r>
              <w:rPr>
                <w:rFonts w:hint="eastAsia"/>
                <w:b/>
                <w:bCs/>
                <w:sz w:val="24"/>
                <w:szCs w:val="24"/>
                <w:lang w:val="en-US"/>
              </w:rPr>
              <w:t>(</w:t>
            </w:r>
            <w:r>
              <w:rPr>
                <w:rFonts w:hint="eastAsia"/>
                <w:b/>
                <w:bCs/>
                <w:sz w:val="24"/>
                <w:szCs w:val="24"/>
                <w:lang w:val="en-US"/>
              </w:rPr>
              <w:t>公顷</w:t>
            </w:r>
            <w:r>
              <w:rPr>
                <w:rFonts w:hint="eastAsia"/>
                <w:b/>
                <w:bCs/>
                <w:sz w:val="24"/>
                <w:szCs w:val="24"/>
                <w:lang w:val="en-US"/>
              </w:rPr>
              <w:t>)</w:t>
            </w:r>
          </w:p>
        </w:tc>
        <w:tc>
          <w:tcPr>
            <w:tcW w:w="827" w:type="pct"/>
            <w:tcBorders>
              <w:tl2br w:val="nil"/>
              <w:tr2bl w:val="nil"/>
            </w:tcBorders>
            <w:shd w:val="clear" w:color="auto" w:fill="auto"/>
            <w:vAlign w:val="center"/>
          </w:tcPr>
          <w:p w:rsidR="00910285" w:rsidRDefault="00A120B0">
            <w:pPr>
              <w:widowControl/>
              <w:jc w:val="center"/>
              <w:textAlignment w:val="center"/>
              <w:rPr>
                <w:b/>
                <w:bCs/>
                <w:sz w:val="24"/>
                <w:szCs w:val="24"/>
                <w:lang w:val="en-US"/>
              </w:rPr>
            </w:pPr>
            <w:r>
              <w:rPr>
                <w:rFonts w:hint="eastAsia"/>
                <w:b/>
                <w:bCs/>
                <w:sz w:val="24"/>
                <w:szCs w:val="24"/>
                <w:lang w:val="en-US"/>
              </w:rPr>
              <w:t>公益性用地</w:t>
            </w:r>
            <w:r>
              <w:rPr>
                <w:rFonts w:hint="eastAsia"/>
                <w:b/>
                <w:bCs/>
                <w:sz w:val="24"/>
                <w:szCs w:val="24"/>
                <w:lang w:val="en-US"/>
              </w:rPr>
              <w:t>占比（</w:t>
            </w:r>
            <w:r>
              <w:rPr>
                <w:rFonts w:ascii="Times New Roman" w:hAnsi="Times New Roman" w:cs="Times New Roman"/>
                <w:b/>
                <w:bCs/>
                <w:sz w:val="24"/>
                <w:szCs w:val="24"/>
                <w:lang w:val="en-US"/>
              </w:rPr>
              <w:t>%</w:t>
            </w:r>
            <w:r>
              <w:rPr>
                <w:rFonts w:hint="eastAsia"/>
                <w:b/>
                <w:bCs/>
                <w:sz w:val="24"/>
                <w:szCs w:val="24"/>
                <w:lang w:val="en-US"/>
              </w:rPr>
              <w:t>）</w:t>
            </w:r>
          </w:p>
        </w:tc>
        <w:tc>
          <w:tcPr>
            <w:tcW w:w="811" w:type="pct"/>
            <w:tcBorders>
              <w:tl2br w:val="nil"/>
              <w:tr2bl w:val="nil"/>
            </w:tcBorders>
            <w:shd w:val="clear" w:color="auto" w:fill="auto"/>
            <w:vAlign w:val="center"/>
          </w:tcPr>
          <w:p w:rsidR="00910285" w:rsidRDefault="00A120B0">
            <w:pPr>
              <w:widowControl/>
              <w:jc w:val="center"/>
              <w:textAlignment w:val="center"/>
              <w:rPr>
                <w:b/>
                <w:bCs/>
                <w:sz w:val="24"/>
                <w:szCs w:val="24"/>
                <w:lang w:val="en-US"/>
              </w:rPr>
            </w:pPr>
            <w:r>
              <w:rPr>
                <w:rFonts w:hint="eastAsia"/>
                <w:b/>
                <w:bCs/>
                <w:sz w:val="24"/>
                <w:szCs w:val="24"/>
                <w:lang w:val="en-US"/>
              </w:rPr>
              <w:t>拟征收</w:t>
            </w:r>
            <w:r>
              <w:rPr>
                <w:rFonts w:hint="eastAsia"/>
                <w:b/>
                <w:bCs/>
                <w:sz w:val="24"/>
                <w:szCs w:val="24"/>
                <w:lang w:val="en-US"/>
              </w:rPr>
              <w:t>用地</w:t>
            </w:r>
            <w:r>
              <w:rPr>
                <w:rFonts w:hint="eastAsia"/>
                <w:b/>
                <w:bCs/>
                <w:sz w:val="24"/>
                <w:szCs w:val="24"/>
                <w:lang w:val="en-US"/>
              </w:rPr>
              <w:t>面积（公顷）</w:t>
            </w:r>
          </w:p>
        </w:tc>
        <w:tc>
          <w:tcPr>
            <w:tcW w:w="636" w:type="pct"/>
            <w:tcBorders>
              <w:tl2br w:val="nil"/>
              <w:tr2bl w:val="nil"/>
            </w:tcBorders>
            <w:shd w:val="clear" w:color="auto" w:fill="auto"/>
            <w:vAlign w:val="center"/>
          </w:tcPr>
          <w:p w:rsidR="00910285" w:rsidRDefault="00A120B0">
            <w:pPr>
              <w:widowControl/>
              <w:jc w:val="center"/>
              <w:textAlignment w:val="center"/>
              <w:rPr>
                <w:b/>
                <w:bCs/>
                <w:sz w:val="24"/>
                <w:szCs w:val="24"/>
                <w:lang w:val="en-US"/>
              </w:rPr>
            </w:pPr>
            <w:r>
              <w:rPr>
                <w:rFonts w:hint="eastAsia"/>
                <w:b/>
                <w:bCs/>
                <w:sz w:val="24"/>
                <w:szCs w:val="24"/>
                <w:lang w:val="en-US"/>
              </w:rPr>
              <w:t>拟征收用地占比（</w:t>
            </w:r>
            <w:r>
              <w:rPr>
                <w:rFonts w:ascii="Times New Roman" w:hAnsi="Times New Roman" w:cs="Times New Roman"/>
                <w:b/>
                <w:bCs/>
                <w:sz w:val="24"/>
                <w:szCs w:val="24"/>
                <w:lang w:val="en-US"/>
              </w:rPr>
              <w:t>%</w:t>
            </w:r>
            <w:r>
              <w:rPr>
                <w:rFonts w:hint="eastAsia"/>
                <w:b/>
                <w:bCs/>
                <w:sz w:val="24"/>
                <w:szCs w:val="24"/>
                <w:lang w:val="en-US"/>
              </w:rPr>
              <w:t>）</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1</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rPr>
            </w:pPr>
            <w:r>
              <w:rPr>
                <w:rFonts w:hint="eastAsia"/>
                <w:sz w:val="24"/>
                <w:szCs w:val="24"/>
                <w:lang w:val="en-US"/>
              </w:rPr>
              <w:t>工业园片区</w:t>
            </w:r>
            <w:r>
              <w:rPr>
                <w:rFonts w:ascii="Times New Roman" w:hAnsi="Times New Roman" w:cs="Times New Roman"/>
                <w:sz w:val="24"/>
                <w:szCs w:val="24"/>
                <w:lang w:val="en-US"/>
              </w:rPr>
              <w:t>1</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2.1099</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eastAsia="宋体" w:hAnsi="Times New Roman" w:cs="Times New Roman"/>
                <w:sz w:val="24"/>
                <w:szCs w:val="24"/>
                <w:lang w:val="en-US"/>
              </w:rPr>
              <w:t>1.0827</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51.32%</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2.1099</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100.00%</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2</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rPr>
            </w:pPr>
            <w:r>
              <w:rPr>
                <w:rFonts w:hint="eastAsia"/>
                <w:sz w:val="24"/>
                <w:szCs w:val="24"/>
                <w:lang w:val="en-US"/>
              </w:rPr>
              <w:t>工业园片区</w:t>
            </w:r>
            <w:r>
              <w:rPr>
                <w:rFonts w:ascii="Times New Roman" w:hAnsi="Times New Roman" w:cs="Times New Roman"/>
                <w:sz w:val="24"/>
                <w:szCs w:val="24"/>
                <w:lang w:val="en-US"/>
              </w:rPr>
              <w:t>2</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0.5089</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eastAsia="宋体" w:hAnsi="Times New Roman" w:cs="Times New Roman"/>
                <w:sz w:val="24"/>
                <w:szCs w:val="24"/>
                <w:lang w:val="en-US"/>
              </w:rPr>
              <w:t>0.2768</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54.39%</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0.3136</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61.62%</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3</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rPr>
            </w:pPr>
            <w:r>
              <w:rPr>
                <w:rFonts w:hint="eastAsia"/>
                <w:sz w:val="24"/>
                <w:szCs w:val="24"/>
                <w:lang w:val="en-US"/>
              </w:rPr>
              <w:t>工业园片区</w:t>
            </w:r>
            <w:r>
              <w:rPr>
                <w:rFonts w:ascii="Times New Roman" w:hAnsi="Times New Roman" w:cs="Times New Roman"/>
                <w:sz w:val="24"/>
                <w:szCs w:val="24"/>
                <w:lang w:val="en-US"/>
              </w:rPr>
              <w:t>3</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1.2044</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eastAsia="宋体" w:hAnsi="Times New Roman" w:cs="Times New Roman"/>
                <w:sz w:val="24"/>
                <w:szCs w:val="24"/>
                <w:lang w:val="en-US"/>
              </w:rPr>
              <w:t>0.5204</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43.21%</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0.7905</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65.63%</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4</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rPr>
            </w:pPr>
            <w:r>
              <w:rPr>
                <w:rFonts w:hint="eastAsia"/>
                <w:sz w:val="24"/>
                <w:szCs w:val="24"/>
                <w:lang w:val="en-US"/>
              </w:rPr>
              <w:t>工业园片区</w:t>
            </w:r>
            <w:r>
              <w:rPr>
                <w:rFonts w:ascii="Times New Roman" w:hAnsi="Times New Roman" w:cs="Times New Roman"/>
                <w:sz w:val="24"/>
                <w:szCs w:val="24"/>
                <w:lang w:val="en-US"/>
              </w:rPr>
              <w:t>4</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1.3498</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eastAsia="宋体" w:hAnsi="Times New Roman" w:cs="Times New Roman"/>
                <w:sz w:val="24"/>
                <w:szCs w:val="24"/>
                <w:lang w:val="en-US"/>
              </w:rPr>
              <w:t>0.6092</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45.13%</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1.3498</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100.00%</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5</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rPr>
            </w:pPr>
            <w:r>
              <w:rPr>
                <w:rFonts w:hint="eastAsia"/>
                <w:sz w:val="24"/>
                <w:szCs w:val="24"/>
                <w:lang w:val="en-US"/>
              </w:rPr>
              <w:t>工业园片区</w:t>
            </w:r>
            <w:r>
              <w:rPr>
                <w:rFonts w:ascii="Times New Roman" w:hAnsi="Times New Roman" w:cs="Times New Roman"/>
                <w:sz w:val="24"/>
                <w:szCs w:val="24"/>
                <w:lang w:val="en-US"/>
              </w:rPr>
              <w:t>5</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6.3134</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2.534</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40.14%</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6.3134</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100.00%</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6</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rPr>
            </w:pPr>
            <w:r>
              <w:rPr>
                <w:rFonts w:hint="eastAsia"/>
                <w:sz w:val="24"/>
                <w:szCs w:val="24"/>
                <w:lang w:val="en-US"/>
              </w:rPr>
              <w:t>工业园片区</w:t>
            </w:r>
            <w:r>
              <w:rPr>
                <w:rStyle w:val="font61"/>
                <w:color w:val="auto"/>
                <w:lang w:val="en-US"/>
              </w:rPr>
              <w:t>6</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25.8182</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eastAsia="宋体" w:hAnsi="Times New Roman" w:cs="Times New Roman"/>
                <w:sz w:val="24"/>
                <w:szCs w:val="24"/>
                <w:lang w:val="en-US"/>
              </w:rPr>
              <w:t>10.5694</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40.94%</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15.9852</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61.91%</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rPr>
            </w:pPr>
            <w:r>
              <w:rPr>
                <w:rFonts w:ascii="Times New Roman" w:hAnsi="Times New Roman" w:cs="Times New Roman"/>
                <w:sz w:val="24"/>
                <w:szCs w:val="24"/>
                <w:lang w:val="en-US"/>
              </w:rPr>
              <w:t>7</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rPr>
            </w:pPr>
            <w:r>
              <w:rPr>
                <w:rFonts w:hint="eastAsia"/>
                <w:sz w:val="24"/>
                <w:szCs w:val="24"/>
                <w:lang w:val="en-US"/>
              </w:rPr>
              <w:t>工业园片区</w:t>
            </w:r>
            <w:r>
              <w:rPr>
                <w:rFonts w:ascii="Times New Roman" w:hAnsi="Times New Roman" w:cs="Times New Roman"/>
                <w:sz w:val="24"/>
                <w:szCs w:val="24"/>
                <w:lang w:val="en-US"/>
              </w:rPr>
              <w:t>7</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10.182</w:t>
            </w:r>
          </w:p>
        </w:tc>
        <w:tc>
          <w:tcPr>
            <w:tcW w:w="1427" w:type="dxa"/>
            <w:tcBorders>
              <w:tl2br w:val="nil"/>
              <w:tr2bl w:val="nil"/>
            </w:tcBorders>
            <w:shd w:val="clear" w:color="auto" w:fill="auto"/>
            <w:vAlign w:val="center"/>
          </w:tcPr>
          <w:p w:rsidR="00910285" w:rsidRDefault="00A120B0">
            <w:pPr>
              <w:widowControl/>
              <w:jc w:val="center"/>
              <w:textAlignment w:val="center"/>
              <w:rPr>
                <w:b/>
                <w:bCs/>
                <w:sz w:val="24"/>
                <w:szCs w:val="24"/>
              </w:rPr>
            </w:pPr>
            <w:r>
              <w:rPr>
                <w:rFonts w:ascii="Times New Roman" w:eastAsia="宋体" w:hAnsi="Times New Roman" w:cs="Times New Roman"/>
                <w:sz w:val="24"/>
                <w:szCs w:val="24"/>
                <w:lang w:val="en-US"/>
              </w:rPr>
              <w:t>4.3805</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43.02%</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6.7446</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66.24%</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8</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hint="eastAsia"/>
                <w:sz w:val="24"/>
                <w:szCs w:val="24"/>
                <w:lang w:val="en-US"/>
              </w:rPr>
              <w:t>铂金湾片区</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0.4367</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0.1797</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41.15%</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0.3452</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79.05%</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9</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hint="eastAsia"/>
                <w:sz w:val="24"/>
                <w:szCs w:val="24"/>
                <w:lang w:val="en-US"/>
              </w:rPr>
              <w:t>梅子坑片区</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2.3912</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0.9577</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40.00%</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1.4335</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60.00%</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10</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hint="eastAsia"/>
                <w:sz w:val="24"/>
                <w:szCs w:val="24"/>
                <w:lang w:val="en-US"/>
              </w:rPr>
              <w:t>马水集聚地片区</w:t>
            </w:r>
            <w:r>
              <w:rPr>
                <w:rFonts w:ascii="Times New Roman" w:hAnsi="Times New Roman" w:cs="Times New Roman"/>
                <w:sz w:val="24"/>
                <w:szCs w:val="24"/>
                <w:lang w:val="en-US"/>
              </w:rPr>
              <w:t>1</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3.2727</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1.3986</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42.74%</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1.9987</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61.07%</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11</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hint="eastAsia"/>
                <w:sz w:val="24"/>
                <w:szCs w:val="24"/>
                <w:lang w:val="en-US"/>
              </w:rPr>
              <w:t>马水集聚地片区</w:t>
            </w:r>
            <w:r>
              <w:rPr>
                <w:rFonts w:ascii="Times New Roman" w:hAnsi="Times New Roman" w:cs="Times New Roman"/>
                <w:sz w:val="24"/>
                <w:szCs w:val="24"/>
                <w:lang w:val="en-US"/>
              </w:rPr>
              <w:t>2</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0.6449</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0.3754</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58.21%</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0.5172</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80.20%</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12</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hint="eastAsia"/>
                <w:sz w:val="24"/>
                <w:szCs w:val="24"/>
                <w:lang w:val="en-US"/>
              </w:rPr>
              <w:t>马水集聚地片区</w:t>
            </w:r>
            <w:r>
              <w:rPr>
                <w:rFonts w:ascii="Times New Roman" w:hAnsi="Times New Roman" w:cs="Times New Roman"/>
                <w:sz w:val="24"/>
                <w:szCs w:val="24"/>
                <w:lang w:val="en-US"/>
              </w:rPr>
              <w:t>3</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6.1814</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2.4727</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40.00%</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4.0361</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65.29%</w:t>
            </w:r>
          </w:p>
        </w:tc>
      </w:tr>
      <w:tr w:rsidR="00910285">
        <w:trPr>
          <w:trHeight w:val="540"/>
        </w:trPr>
        <w:tc>
          <w:tcPr>
            <w:tcW w:w="268"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hAnsi="Times New Roman" w:cs="Times New Roman"/>
                <w:sz w:val="24"/>
                <w:szCs w:val="24"/>
                <w:lang w:val="en-US"/>
              </w:rPr>
              <w:t>13</w:t>
            </w:r>
          </w:p>
        </w:tc>
        <w:tc>
          <w:tcPr>
            <w:tcW w:w="834"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hint="eastAsia"/>
                <w:sz w:val="24"/>
                <w:szCs w:val="24"/>
                <w:lang w:val="en-US"/>
              </w:rPr>
              <w:t>陂面镇南出口片区</w:t>
            </w:r>
          </w:p>
        </w:tc>
        <w:tc>
          <w:tcPr>
            <w:tcW w:w="1335"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7.4435</w:t>
            </w:r>
          </w:p>
        </w:tc>
        <w:tc>
          <w:tcPr>
            <w:tcW w:w="1427"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2.9774</w:t>
            </w:r>
          </w:p>
        </w:tc>
        <w:tc>
          <w:tcPr>
            <w:tcW w:w="1410"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40.00%</w:t>
            </w:r>
          </w:p>
        </w:tc>
        <w:tc>
          <w:tcPr>
            <w:tcW w:w="1383"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4.4659</w:t>
            </w:r>
          </w:p>
        </w:tc>
        <w:tc>
          <w:tcPr>
            <w:tcW w:w="1084" w:type="dxa"/>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eastAsia="宋体" w:hAnsi="Times New Roman" w:cs="Times New Roman"/>
                <w:sz w:val="24"/>
                <w:szCs w:val="24"/>
                <w:lang w:val="en-US"/>
              </w:rPr>
              <w:t>60.00%</w:t>
            </w:r>
          </w:p>
        </w:tc>
      </w:tr>
      <w:tr w:rsidR="00910285">
        <w:trPr>
          <w:trHeight w:val="540"/>
        </w:trPr>
        <w:tc>
          <w:tcPr>
            <w:tcW w:w="1102" w:type="pct"/>
            <w:gridSpan w:val="2"/>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hint="eastAsia"/>
                <w:sz w:val="24"/>
                <w:szCs w:val="24"/>
                <w:lang w:val="en-US"/>
              </w:rPr>
              <w:t>合计</w:t>
            </w:r>
          </w:p>
        </w:tc>
        <w:tc>
          <w:tcPr>
            <w:tcW w:w="783"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hAnsi="Times New Roman" w:cs="Times New Roman" w:hint="eastAsia"/>
                <w:sz w:val="24"/>
                <w:szCs w:val="24"/>
                <w:lang w:val="en-US"/>
              </w:rPr>
              <w:t>67.8570</w:t>
            </w:r>
          </w:p>
        </w:tc>
        <w:tc>
          <w:tcPr>
            <w:tcW w:w="837"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hAnsi="Times New Roman" w:cs="Times New Roman" w:hint="eastAsia"/>
                <w:sz w:val="24"/>
                <w:szCs w:val="24"/>
                <w:lang w:val="en-US"/>
              </w:rPr>
              <w:t>28.3345</w:t>
            </w:r>
          </w:p>
        </w:tc>
        <w:tc>
          <w:tcPr>
            <w:tcW w:w="827"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hint="eastAsia"/>
                <w:sz w:val="24"/>
                <w:szCs w:val="24"/>
                <w:lang w:val="en-US"/>
              </w:rPr>
              <w:t>——</w:t>
            </w:r>
          </w:p>
        </w:tc>
        <w:tc>
          <w:tcPr>
            <w:tcW w:w="811"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ascii="Times New Roman" w:hAnsi="Times New Roman" w:cs="Times New Roman" w:hint="eastAsia"/>
                <w:sz w:val="24"/>
                <w:szCs w:val="24"/>
                <w:lang w:val="en-US"/>
              </w:rPr>
              <w:t>46.4036</w:t>
            </w:r>
          </w:p>
        </w:tc>
        <w:tc>
          <w:tcPr>
            <w:tcW w:w="636" w:type="pct"/>
            <w:tcBorders>
              <w:tl2br w:val="nil"/>
              <w:tr2bl w:val="nil"/>
            </w:tcBorders>
            <w:shd w:val="clear" w:color="auto" w:fill="auto"/>
            <w:vAlign w:val="center"/>
          </w:tcPr>
          <w:p w:rsidR="00910285" w:rsidRDefault="00A120B0">
            <w:pPr>
              <w:widowControl/>
              <w:jc w:val="center"/>
              <w:textAlignment w:val="center"/>
              <w:rPr>
                <w:sz w:val="24"/>
                <w:szCs w:val="24"/>
                <w:lang w:val="en-US"/>
              </w:rPr>
            </w:pPr>
            <w:r>
              <w:rPr>
                <w:rFonts w:hint="eastAsia"/>
                <w:sz w:val="24"/>
                <w:szCs w:val="24"/>
                <w:lang w:val="en-US"/>
              </w:rPr>
              <w:t>——</w:t>
            </w:r>
          </w:p>
        </w:tc>
      </w:tr>
    </w:tbl>
    <w:p w:rsidR="00910285" w:rsidRDefault="00A120B0" w:rsidP="00EB4720">
      <w:pPr>
        <w:spacing w:beforeLines="50" w:afterLines="50" w:line="600" w:lineRule="exact"/>
        <w:ind w:firstLineChars="200" w:firstLine="560"/>
        <w:rPr>
          <w:sz w:val="28"/>
          <w:szCs w:val="28"/>
        </w:rPr>
      </w:pPr>
      <w:r>
        <w:rPr>
          <w:rFonts w:hint="eastAsia"/>
          <w:sz w:val="28"/>
          <w:szCs w:val="28"/>
        </w:rPr>
        <w:t>根据上表，各个成片开发范围片区内基础设施、公共服务设施和其他公益性用地等占比最低为</w:t>
      </w:r>
      <w:r>
        <w:rPr>
          <w:rFonts w:ascii="Times New Roman" w:hAnsi="Times New Roman" w:cs="Times New Roman"/>
          <w:sz w:val="28"/>
          <w:szCs w:val="28"/>
          <w:lang w:val="en-US"/>
        </w:rPr>
        <w:t>40</w:t>
      </w:r>
      <w:r>
        <w:rPr>
          <w:rFonts w:hint="eastAsia"/>
          <w:sz w:val="28"/>
          <w:szCs w:val="28"/>
          <w:lang w:val="en-US"/>
        </w:rPr>
        <w:t>%</w:t>
      </w:r>
      <w:r>
        <w:rPr>
          <w:rFonts w:hint="eastAsia"/>
          <w:sz w:val="28"/>
          <w:szCs w:val="28"/>
          <w:lang w:val="en-US"/>
        </w:rPr>
        <w:t>，拟征收用地面积占比最低为</w:t>
      </w:r>
      <w:r>
        <w:rPr>
          <w:rFonts w:ascii="Times New Roman" w:hAnsi="Times New Roman" w:cs="Times New Roman"/>
          <w:sz w:val="28"/>
          <w:szCs w:val="28"/>
          <w:lang w:val="en-US"/>
        </w:rPr>
        <w:t>60</w:t>
      </w:r>
      <w:r>
        <w:rPr>
          <w:rFonts w:hint="eastAsia"/>
          <w:sz w:val="28"/>
          <w:szCs w:val="28"/>
          <w:lang w:val="en-US"/>
        </w:rPr>
        <w:t>%</w:t>
      </w:r>
      <w:r>
        <w:rPr>
          <w:rFonts w:hint="eastAsia"/>
          <w:sz w:val="28"/>
          <w:szCs w:val="28"/>
          <w:lang w:val="en-US"/>
        </w:rPr>
        <w:t>，</w:t>
      </w:r>
      <w:r>
        <w:rPr>
          <w:rFonts w:hint="eastAsia"/>
          <w:sz w:val="28"/>
          <w:szCs w:val="28"/>
        </w:rPr>
        <w:lastRenderedPageBreak/>
        <w:t>符合《自然资源部关于印发</w:t>
      </w:r>
      <w:r>
        <w:rPr>
          <w:rFonts w:hint="eastAsia"/>
          <w:sz w:val="28"/>
          <w:szCs w:val="28"/>
        </w:rPr>
        <w:t>&lt;</w:t>
      </w:r>
      <w:r>
        <w:rPr>
          <w:rFonts w:hint="eastAsia"/>
          <w:sz w:val="28"/>
          <w:szCs w:val="28"/>
        </w:rPr>
        <w:t>土地征收成片开发标准（试行）</w:t>
      </w:r>
      <w:r>
        <w:rPr>
          <w:rFonts w:hint="eastAsia"/>
          <w:sz w:val="28"/>
          <w:szCs w:val="28"/>
        </w:rPr>
        <w:t>&gt;</w:t>
      </w:r>
      <w:r>
        <w:rPr>
          <w:rFonts w:hint="eastAsia"/>
          <w:sz w:val="28"/>
          <w:szCs w:val="28"/>
        </w:rPr>
        <w:t>的通知》</w:t>
      </w:r>
      <w:r>
        <w:rPr>
          <w:rFonts w:hint="eastAsia"/>
          <w:sz w:val="28"/>
          <w:szCs w:val="28"/>
        </w:rPr>
        <w:t>（自然资规〔</w:t>
      </w:r>
      <w:r>
        <w:rPr>
          <w:rFonts w:ascii="Times New Roman" w:hAnsi="Times New Roman" w:cs="Times New Roman"/>
          <w:sz w:val="28"/>
          <w:szCs w:val="28"/>
        </w:rPr>
        <w:t>2020</w:t>
      </w:r>
      <w:r>
        <w:rPr>
          <w:rFonts w:hint="eastAsia"/>
          <w:sz w:val="28"/>
          <w:szCs w:val="28"/>
        </w:rPr>
        <w:t>〕</w:t>
      </w:r>
      <w:r>
        <w:rPr>
          <w:rFonts w:ascii="Times New Roman" w:hAnsi="Times New Roman" w:cs="Times New Roman"/>
          <w:sz w:val="28"/>
          <w:szCs w:val="28"/>
        </w:rPr>
        <w:t>5</w:t>
      </w:r>
      <w:r>
        <w:rPr>
          <w:rFonts w:hint="eastAsia"/>
          <w:sz w:val="28"/>
          <w:szCs w:val="28"/>
        </w:rPr>
        <w:t>号）与《广东省自然资源厅关于规范土地征收成片开发工作的通知》（粤自然资发〔</w:t>
      </w:r>
      <w:r>
        <w:rPr>
          <w:rFonts w:ascii="Times New Roman" w:hAnsi="Times New Roman" w:cs="Times New Roman"/>
          <w:sz w:val="28"/>
          <w:szCs w:val="28"/>
        </w:rPr>
        <w:t>2021</w:t>
      </w:r>
      <w:r>
        <w:rPr>
          <w:rFonts w:hint="eastAsia"/>
          <w:sz w:val="28"/>
          <w:szCs w:val="28"/>
        </w:rPr>
        <w:t>〕</w:t>
      </w:r>
      <w:r>
        <w:rPr>
          <w:rFonts w:ascii="Times New Roman" w:hAnsi="Times New Roman" w:cs="Times New Roman"/>
          <w:sz w:val="28"/>
          <w:szCs w:val="28"/>
        </w:rPr>
        <w:t>20</w:t>
      </w:r>
      <w:r>
        <w:rPr>
          <w:rFonts w:hint="eastAsia"/>
          <w:sz w:val="28"/>
          <w:szCs w:val="28"/>
        </w:rPr>
        <w:t>号）关于公益性用地比例一般不低于</w:t>
      </w:r>
      <w:r>
        <w:rPr>
          <w:rFonts w:ascii="Times New Roman" w:hAnsi="Times New Roman" w:cs="Times New Roman"/>
          <w:sz w:val="28"/>
          <w:szCs w:val="28"/>
        </w:rPr>
        <w:t>40%</w:t>
      </w:r>
      <w:r>
        <w:rPr>
          <w:rFonts w:hint="eastAsia"/>
          <w:sz w:val="28"/>
          <w:szCs w:val="28"/>
        </w:rPr>
        <w:t>、拟征收用地比例不得小于土地成片开发范围面积的</w:t>
      </w:r>
      <w:r>
        <w:rPr>
          <w:rFonts w:ascii="Times New Roman" w:hAnsi="Times New Roman" w:cs="Times New Roman"/>
          <w:sz w:val="28"/>
          <w:szCs w:val="28"/>
          <w:lang w:val="en-US"/>
        </w:rPr>
        <w:t>60%</w:t>
      </w:r>
      <w:r>
        <w:rPr>
          <w:rFonts w:hint="eastAsia"/>
          <w:sz w:val="28"/>
          <w:szCs w:val="28"/>
          <w:lang w:val="en-US"/>
        </w:rPr>
        <w:t>的</w:t>
      </w:r>
      <w:r>
        <w:rPr>
          <w:rFonts w:hint="eastAsia"/>
          <w:sz w:val="28"/>
          <w:szCs w:val="28"/>
        </w:rPr>
        <w:t>要求。</w:t>
      </w:r>
    </w:p>
    <w:p w:rsidR="00910285" w:rsidRDefault="00A120B0" w:rsidP="00EB4720">
      <w:pPr>
        <w:spacing w:beforeLines="50" w:afterLines="50" w:line="600" w:lineRule="exact"/>
        <w:rPr>
          <w:rFonts w:ascii="黑体" w:eastAsia="黑体" w:hAnsi="黑体" w:cs="黑体"/>
          <w:b/>
          <w:bCs/>
          <w:sz w:val="28"/>
          <w:szCs w:val="28"/>
        </w:rPr>
      </w:pPr>
      <w:r>
        <w:rPr>
          <w:rFonts w:ascii="黑体" w:eastAsia="黑体" w:hAnsi="黑体" w:cs="黑体" w:hint="eastAsia"/>
          <w:b/>
          <w:bCs/>
          <w:sz w:val="28"/>
          <w:szCs w:val="28"/>
        </w:rPr>
        <w:t>五、实施计划</w:t>
      </w:r>
    </w:p>
    <w:p w:rsidR="00910285" w:rsidRDefault="00A120B0" w:rsidP="00EB4720">
      <w:pPr>
        <w:spacing w:beforeLines="50" w:afterLines="50" w:line="600" w:lineRule="exact"/>
        <w:ind w:firstLineChars="200" w:firstLine="560"/>
        <w:rPr>
          <w:sz w:val="28"/>
          <w:szCs w:val="28"/>
        </w:rPr>
      </w:pPr>
      <w:r>
        <w:rPr>
          <w:rFonts w:hint="eastAsia"/>
          <w:sz w:val="28"/>
          <w:szCs w:val="28"/>
        </w:rPr>
        <w:t>本次成片开发范围总面积</w:t>
      </w:r>
      <w:r>
        <w:rPr>
          <w:rFonts w:ascii="Times New Roman" w:hAnsi="Times New Roman" w:cs="Times New Roman" w:hint="eastAsia"/>
          <w:sz w:val="28"/>
          <w:szCs w:val="28"/>
        </w:rPr>
        <w:t>67.8570</w:t>
      </w:r>
      <w:r>
        <w:rPr>
          <w:rFonts w:hint="eastAsia"/>
          <w:sz w:val="28"/>
          <w:szCs w:val="28"/>
        </w:rPr>
        <w:t>公顷，成片开发范围内拟安排的项目总面积</w:t>
      </w:r>
      <w:r>
        <w:rPr>
          <w:rFonts w:ascii="Times New Roman" w:hAnsi="Times New Roman" w:cs="Times New Roman" w:hint="eastAsia"/>
          <w:sz w:val="28"/>
          <w:szCs w:val="28"/>
        </w:rPr>
        <w:t>46.4036</w:t>
      </w:r>
      <w:r>
        <w:rPr>
          <w:rFonts w:hint="eastAsia"/>
          <w:sz w:val="28"/>
          <w:szCs w:val="28"/>
        </w:rPr>
        <w:t>公顷，计划实施周期为</w:t>
      </w:r>
      <w:r>
        <w:rPr>
          <w:rFonts w:ascii="Times New Roman" w:hAnsi="Times New Roman" w:cs="Times New Roman"/>
          <w:sz w:val="28"/>
          <w:szCs w:val="28"/>
        </w:rPr>
        <w:t>202</w:t>
      </w:r>
      <w:r>
        <w:rPr>
          <w:rFonts w:ascii="Times New Roman" w:hAnsi="Times New Roman" w:cs="Times New Roman"/>
          <w:sz w:val="28"/>
          <w:szCs w:val="28"/>
          <w:lang w:val="en-US"/>
        </w:rPr>
        <w:t>1</w:t>
      </w:r>
      <w:r>
        <w:rPr>
          <w:rFonts w:ascii="Times New Roman" w:hAnsi="Times New Roman" w:cs="Times New Roman"/>
          <w:sz w:val="28"/>
          <w:szCs w:val="28"/>
        </w:rPr>
        <w:t>-2022</w:t>
      </w:r>
      <w:r>
        <w:rPr>
          <w:rFonts w:hint="eastAsia"/>
          <w:sz w:val="28"/>
          <w:szCs w:val="28"/>
        </w:rPr>
        <w:t>年，</w:t>
      </w:r>
      <w:r>
        <w:rPr>
          <w:rFonts w:ascii="Times New Roman" w:hAnsi="Times New Roman" w:cs="Times New Roman"/>
          <w:sz w:val="28"/>
          <w:szCs w:val="28"/>
          <w:lang w:val="en-US"/>
        </w:rPr>
        <w:t>2</w:t>
      </w:r>
      <w:r>
        <w:rPr>
          <w:rFonts w:hint="eastAsia"/>
          <w:sz w:val="28"/>
          <w:szCs w:val="28"/>
        </w:rPr>
        <w:t>年内完成土地征收和报批工作。</w:t>
      </w:r>
    </w:p>
    <w:p w:rsidR="00910285" w:rsidRDefault="00A120B0" w:rsidP="00EB4720">
      <w:pPr>
        <w:spacing w:beforeLines="50" w:afterLines="50" w:line="600" w:lineRule="exact"/>
        <w:jc w:val="center"/>
        <w:rPr>
          <w:sz w:val="24"/>
          <w:szCs w:val="24"/>
        </w:rPr>
      </w:pPr>
      <w:r>
        <w:rPr>
          <w:rFonts w:hint="eastAsia"/>
          <w:sz w:val="24"/>
          <w:szCs w:val="24"/>
        </w:rPr>
        <w:t>表</w:t>
      </w:r>
      <w:r>
        <w:rPr>
          <w:rFonts w:ascii="Times New Roman" w:hAnsi="Times New Roman" w:cs="Times New Roman"/>
          <w:sz w:val="24"/>
          <w:szCs w:val="24"/>
          <w:lang w:val="en-US"/>
        </w:rPr>
        <w:t>5</w:t>
      </w:r>
      <w:r>
        <w:rPr>
          <w:rFonts w:hint="eastAsia"/>
          <w:sz w:val="24"/>
          <w:szCs w:val="24"/>
          <w:lang w:val="en-US"/>
        </w:rPr>
        <w:t xml:space="preserve"> </w:t>
      </w:r>
      <w:r>
        <w:rPr>
          <w:rFonts w:hint="eastAsia"/>
          <w:sz w:val="24"/>
          <w:szCs w:val="24"/>
        </w:rPr>
        <w:t xml:space="preserve"> </w:t>
      </w:r>
      <w:r>
        <w:rPr>
          <w:rFonts w:ascii="Times New Roman" w:hAnsi="Times New Roman" w:cs="Times New Roman"/>
          <w:sz w:val="24"/>
          <w:szCs w:val="24"/>
        </w:rPr>
        <w:t>2021-2022</w:t>
      </w:r>
      <w:r>
        <w:rPr>
          <w:rFonts w:hint="eastAsia"/>
          <w:sz w:val="24"/>
          <w:szCs w:val="24"/>
        </w:rPr>
        <w:t xml:space="preserve"> </w:t>
      </w:r>
      <w:r>
        <w:rPr>
          <w:rFonts w:hint="eastAsia"/>
          <w:sz w:val="24"/>
          <w:szCs w:val="24"/>
        </w:rPr>
        <w:t>年成片开发项目安排及实施计划一览表</w:t>
      </w:r>
    </w:p>
    <w:tbl>
      <w:tblPr>
        <w:tblW w:w="4998" w:type="pct"/>
        <w:tblLook w:val="04A0"/>
      </w:tblPr>
      <w:tblGrid>
        <w:gridCol w:w="1244"/>
        <w:gridCol w:w="2053"/>
        <w:gridCol w:w="2402"/>
        <w:gridCol w:w="1431"/>
        <w:gridCol w:w="1389"/>
      </w:tblGrid>
      <w:tr w:rsidR="00910285">
        <w:trPr>
          <w:trHeight w:val="782"/>
          <w:tblHeader/>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b/>
                <w:bCs/>
                <w:sz w:val="24"/>
                <w:szCs w:val="24"/>
              </w:rPr>
            </w:pPr>
            <w:r>
              <w:rPr>
                <w:rFonts w:hAnsi="宋体" w:hint="eastAsia"/>
                <w:b/>
                <w:bCs/>
                <w:sz w:val="24"/>
                <w:szCs w:val="24"/>
                <w:lang w:val="en-US"/>
              </w:rPr>
              <w:t>序号</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b/>
                <w:bCs/>
                <w:sz w:val="24"/>
                <w:szCs w:val="24"/>
              </w:rPr>
            </w:pPr>
            <w:r>
              <w:rPr>
                <w:rFonts w:hAnsi="宋体" w:hint="eastAsia"/>
                <w:b/>
                <w:bCs/>
                <w:sz w:val="24"/>
                <w:szCs w:val="24"/>
                <w:lang w:val="en-US"/>
              </w:rPr>
              <w:t>成片开发范围片区名称</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b/>
                <w:bCs/>
                <w:sz w:val="24"/>
                <w:szCs w:val="24"/>
              </w:rPr>
            </w:pPr>
            <w:r>
              <w:rPr>
                <w:rFonts w:hAnsi="宋体" w:hint="eastAsia"/>
                <w:b/>
                <w:bCs/>
                <w:sz w:val="24"/>
                <w:szCs w:val="24"/>
                <w:lang w:val="en-US"/>
              </w:rPr>
              <w:t>拟安排项目</w:t>
            </w:r>
          </w:p>
        </w:tc>
        <w:tc>
          <w:tcPr>
            <w:tcW w:w="8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b/>
                <w:bCs/>
                <w:sz w:val="24"/>
                <w:szCs w:val="24"/>
              </w:rPr>
            </w:pPr>
            <w:r>
              <w:rPr>
                <w:rFonts w:hAnsi="宋体" w:hint="eastAsia"/>
                <w:b/>
                <w:bCs/>
                <w:sz w:val="24"/>
                <w:szCs w:val="24"/>
                <w:lang w:val="en-US"/>
              </w:rPr>
              <w:t>拟征收</w:t>
            </w:r>
            <w:r>
              <w:rPr>
                <w:rFonts w:hAnsi="宋体" w:hint="eastAsia"/>
                <w:b/>
                <w:bCs/>
                <w:sz w:val="24"/>
                <w:szCs w:val="24"/>
                <w:lang w:val="en-US"/>
              </w:rPr>
              <w:t>面积</w:t>
            </w:r>
            <w:r>
              <w:rPr>
                <w:rFonts w:hAnsi="宋体" w:hint="eastAsia"/>
                <w:b/>
                <w:bCs/>
                <w:sz w:val="24"/>
                <w:szCs w:val="24"/>
                <w:lang w:val="en-US"/>
              </w:rPr>
              <w:t>(</w:t>
            </w:r>
            <w:r>
              <w:rPr>
                <w:rFonts w:hAnsi="宋体" w:hint="eastAsia"/>
                <w:b/>
                <w:bCs/>
                <w:sz w:val="24"/>
                <w:szCs w:val="24"/>
                <w:lang w:val="en-US"/>
              </w:rPr>
              <w:t>公顷）</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b/>
                <w:bCs/>
                <w:sz w:val="24"/>
                <w:szCs w:val="24"/>
              </w:rPr>
            </w:pPr>
            <w:r>
              <w:rPr>
                <w:rFonts w:hAnsi="宋体" w:hint="eastAsia"/>
                <w:b/>
                <w:bCs/>
                <w:sz w:val="24"/>
                <w:szCs w:val="24"/>
                <w:lang w:val="en-US"/>
              </w:rPr>
              <w:t>征收年份</w:t>
            </w:r>
          </w:p>
        </w:tc>
      </w:tr>
      <w:tr w:rsidR="00910285">
        <w:trPr>
          <w:trHeight w:hRule="exact" w:val="646"/>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ascii="Times New Roman" w:hAnsi="Times New Roman" w:cs="Times New Roman"/>
                <w:sz w:val="24"/>
                <w:szCs w:val="24"/>
                <w:lang w:val="en-US"/>
              </w:rPr>
              <w:t>1</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工业园片区</w:t>
            </w:r>
            <w:r>
              <w:rPr>
                <w:rFonts w:ascii="Times New Roman" w:hAnsi="Times New Roman" w:cs="Times New Roman"/>
                <w:sz w:val="24"/>
                <w:szCs w:val="24"/>
                <w:lang w:val="en-US"/>
              </w:rPr>
              <w:t>1</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工业园工业项目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color w:val="000000"/>
                <w:sz w:val="24"/>
                <w:szCs w:val="24"/>
                <w:lang w:val="en-US"/>
              </w:rPr>
              <w:t xml:space="preserve">2.1099 </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sz w:val="24"/>
                <w:szCs w:val="24"/>
                <w:lang w:val="en-US"/>
              </w:rPr>
              <w:t>2021</w:t>
            </w:r>
          </w:p>
        </w:tc>
      </w:tr>
      <w:tr w:rsidR="00910285">
        <w:trPr>
          <w:trHeight w:hRule="exact" w:val="646"/>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ascii="Times New Roman" w:hAnsi="Times New Roman" w:cs="Times New Roman"/>
                <w:sz w:val="24"/>
                <w:szCs w:val="24"/>
                <w:lang w:val="en-US"/>
              </w:rPr>
              <w:t>2</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工业园片区</w:t>
            </w:r>
            <w:r>
              <w:rPr>
                <w:rFonts w:ascii="Times New Roman" w:hAnsi="Times New Roman" w:cs="Times New Roman"/>
                <w:sz w:val="24"/>
                <w:szCs w:val="24"/>
                <w:lang w:val="en-US"/>
              </w:rPr>
              <w:t>2</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工业园工业项目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color w:val="000000"/>
                <w:sz w:val="24"/>
                <w:szCs w:val="24"/>
                <w:lang w:val="en-US"/>
              </w:rPr>
              <w:t xml:space="preserve">0.3136 </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sz w:val="24"/>
                <w:szCs w:val="24"/>
                <w:lang w:val="en-US"/>
              </w:rPr>
              <w:t>2021</w:t>
            </w:r>
          </w:p>
        </w:tc>
      </w:tr>
      <w:tr w:rsidR="00910285">
        <w:trPr>
          <w:trHeight w:hRule="exact" w:val="646"/>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ascii="Times New Roman" w:hAnsi="Times New Roman" w:cs="Times New Roman"/>
                <w:sz w:val="24"/>
                <w:szCs w:val="24"/>
                <w:lang w:val="en-US"/>
              </w:rPr>
              <w:t>3</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工业园片区</w:t>
            </w:r>
            <w:r>
              <w:rPr>
                <w:rFonts w:ascii="Times New Roman" w:hAnsi="Times New Roman" w:cs="Times New Roman"/>
                <w:sz w:val="24"/>
                <w:szCs w:val="24"/>
                <w:lang w:val="en-US"/>
              </w:rPr>
              <w:t>3</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工业园工业项目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color w:val="000000"/>
                <w:sz w:val="24"/>
                <w:szCs w:val="24"/>
                <w:lang w:val="en-US"/>
              </w:rPr>
              <w:t xml:space="preserve">0.7905 </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sz w:val="24"/>
                <w:szCs w:val="24"/>
                <w:lang w:val="en-US"/>
              </w:rPr>
              <w:t>2021</w:t>
            </w:r>
          </w:p>
        </w:tc>
      </w:tr>
      <w:tr w:rsidR="00910285">
        <w:trPr>
          <w:trHeight w:hRule="exact" w:val="646"/>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ascii="Times New Roman" w:hAnsi="Times New Roman" w:cs="Times New Roman"/>
                <w:sz w:val="24"/>
                <w:szCs w:val="24"/>
                <w:lang w:val="en-US"/>
              </w:rPr>
              <w:t>4</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工业园片区</w:t>
            </w:r>
            <w:r>
              <w:rPr>
                <w:rFonts w:ascii="Times New Roman" w:hAnsi="Times New Roman" w:cs="Times New Roman"/>
                <w:sz w:val="24"/>
                <w:szCs w:val="24"/>
                <w:lang w:val="en-US"/>
              </w:rPr>
              <w:t>4</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工业园工业项目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color w:val="000000"/>
                <w:sz w:val="24"/>
                <w:szCs w:val="24"/>
                <w:lang w:val="en-US"/>
              </w:rPr>
              <w:t xml:space="preserve">1.3498 </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sz w:val="24"/>
                <w:szCs w:val="24"/>
                <w:lang w:val="en-US"/>
              </w:rPr>
              <w:t>2021</w:t>
            </w:r>
          </w:p>
        </w:tc>
      </w:tr>
      <w:tr w:rsidR="00910285">
        <w:trPr>
          <w:trHeight w:val="1140"/>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ascii="Times New Roman" w:hAnsi="Times New Roman" w:cs="Times New Roman"/>
                <w:sz w:val="24"/>
                <w:szCs w:val="24"/>
                <w:lang w:val="en-US"/>
              </w:rPr>
              <w:t>5</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工业园片区</w:t>
            </w:r>
            <w:r>
              <w:rPr>
                <w:rFonts w:ascii="Times New Roman" w:hAnsi="Times New Roman" w:cs="Times New Roman"/>
                <w:sz w:val="24"/>
                <w:szCs w:val="24"/>
                <w:lang w:val="en-US"/>
              </w:rPr>
              <w:t>5</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工业园留用地住宅与配套用地项目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color w:val="000000"/>
                <w:sz w:val="24"/>
                <w:szCs w:val="24"/>
                <w:lang w:val="en-US"/>
              </w:rPr>
              <w:t xml:space="preserve">6.3134 </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sz w:val="24"/>
                <w:szCs w:val="24"/>
                <w:lang w:val="en-US"/>
              </w:rPr>
              <w:t>2021</w:t>
            </w:r>
          </w:p>
        </w:tc>
      </w:tr>
      <w:tr w:rsidR="00910285">
        <w:trPr>
          <w:trHeight w:hRule="exact" w:val="590"/>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工业园片区</w:t>
            </w:r>
            <w:r>
              <w:rPr>
                <w:rFonts w:ascii="Times New Roman" w:hAnsi="Times New Roman" w:cs="Times New Roman"/>
                <w:sz w:val="24"/>
                <w:szCs w:val="24"/>
                <w:lang w:val="en-US"/>
              </w:rPr>
              <w:t>6</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工业园工业项目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color w:val="000000"/>
                <w:sz w:val="24"/>
                <w:szCs w:val="24"/>
                <w:lang w:val="en-US"/>
              </w:rPr>
              <w:t xml:space="preserve">15.9852 </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sz w:val="24"/>
                <w:szCs w:val="24"/>
                <w:lang w:val="en-US"/>
              </w:rPr>
              <w:t>2022</w:t>
            </w:r>
          </w:p>
        </w:tc>
      </w:tr>
      <w:tr w:rsidR="00910285">
        <w:trPr>
          <w:trHeight w:hRule="exact" w:val="590"/>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工业园片区</w:t>
            </w:r>
            <w:r>
              <w:rPr>
                <w:rFonts w:ascii="Times New Roman" w:hAnsi="Times New Roman" w:cs="Times New Roman"/>
                <w:sz w:val="24"/>
                <w:szCs w:val="24"/>
                <w:lang w:val="en-US"/>
              </w:rPr>
              <w:t>7</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工业园工业项目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color w:val="000000"/>
                <w:sz w:val="24"/>
                <w:szCs w:val="24"/>
                <w:lang w:val="en-US"/>
              </w:rPr>
              <w:t xml:space="preserve">6.7446 </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sz w:val="24"/>
                <w:szCs w:val="24"/>
                <w:lang w:val="en-US"/>
              </w:rPr>
              <w:t>2022</w:t>
            </w:r>
          </w:p>
        </w:tc>
      </w:tr>
      <w:tr w:rsidR="00910285">
        <w:trPr>
          <w:trHeight w:hRule="exact" w:val="590"/>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ascii="Times New Roman" w:hAnsi="Times New Roman" w:cs="Times New Roman"/>
                <w:sz w:val="24"/>
                <w:szCs w:val="24"/>
                <w:lang w:val="en-US"/>
              </w:rPr>
              <w:t>8</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宋体" w:eastAsia="宋体" w:hAnsi="宋体" w:cs="宋体"/>
                <w:sz w:val="24"/>
                <w:szCs w:val="24"/>
              </w:rPr>
            </w:pPr>
            <w:r>
              <w:rPr>
                <w:rFonts w:ascii="宋体" w:eastAsia="宋体" w:hAnsi="宋体" w:cs="宋体" w:hint="eastAsia"/>
                <w:lang w:val="en-US"/>
              </w:rPr>
              <w:t>铂金湾片区</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铂金湾住宅项目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color w:val="000000"/>
                <w:sz w:val="24"/>
                <w:szCs w:val="24"/>
                <w:lang w:val="en-US"/>
              </w:rPr>
              <w:t xml:space="preserve">0.3452 </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sz w:val="24"/>
                <w:szCs w:val="24"/>
                <w:lang w:val="en-US"/>
              </w:rPr>
              <w:t>2021</w:t>
            </w:r>
          </w:p>
        </w:tc>
      </w:tr>
      <w:tr w:rsidR="00910285">
        <w:trPr>
          <w:trHeight w:hRule="exact" w:val="590"/>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ascii="Times New Roman" w:hAnsi="Times New Roman" w:cs="Times New Roman"/>
                <w:sz w:val="24"/>
                <w:szCs w:val="24"/>
                <w:lang w:val="en-US"/>
              </w:rPr>
              <w:t>9</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梅子坑片区</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rPr>
            </w:pPr>
            <w:r>
              <w:rPr>
                <w:rFonts w:hAnsi="宋体" w:hint="eastAsia"/>
                <w:sz w:val="24"/>
                <w:szCs w:val="24"/>
                <w:lang w:val="en-US"/>
              </w:rPr>
              <w:t>梅子坑住宅项目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color w:val="000000"/>
                <w:sz w:val="24"/>
                <w:szCs w:val="24"/>
                <w:lang w:val="en-US"/>
              </w:rPr>
              <w:t xml:space="preserve">1.4335 </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rPr>
            </w:pPr>
            <w:r>
              <w:rPr>
                <w:rFonts w:ascii="Times New Roman" w:eastAsia="宋体" w:hAnsi="Times New Roman" w:cs="Times New Roman"/>
                <w:sz w:val="24"/>
                <w:szCs w:val="24"/>
                <w:lang w:val="en-US"/>
              </w:rPr>
              <w:t>2022</w:t>
            </w:r>
          </w:p>
        </w:tc>
      </w:tr>
      <w:tr w:rsidR="00910285">
        <w:trPr>
          <w:trHeight w:hRule="exact" w:val="590"/>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10</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马水集聚地片区</w:t>
            </w:r>
            <w:r>
              <w:rPr>
                <w:rFonts w:ascii="Times New Roman" w:hAnsi="Times New Roman" w:cs="Times New Roman"/>
                <w:sz w:val="24"/>
                <w:szCs w:val="24"/>
                <w:lang w:val="en-US"/>
              </w:rPr>
              <w:t>1</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马水聚集地商业项目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color w:val="000000"/>
                <w:sz w:val="24"/>
                <w:szCs w:val="24"/>
                <w:lang w:val="en-US"/>
              </w:rPr>
              <w:t xml:space="preserve">1.9987 </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sz w:val="24"/>
                <w:szCs w:val="24"/>
                <w:lang w:val="en-US"/>
              </w:rPr>
              <w:t>2022</w:t>
            </w:r>
          </w:p>
        </w:tc>
      </w:tr>
      <w:tr w:rsidR="00910285">
        <w:trPr>
          <w:trHeight w:hRule="exact" w:val="590"/>
        </w:trPr>
        <w:tc>
          <w:tcPr>
            <w:tcW w:w="7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2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马水集聚地片区</w:t>
            </w:r>
            <w:r>
              <w:rPr>
                <w:rFonts w:ascii="Times New Roman" w:hAnsi="Times New Roman" w:cs="Times New Roman"/>
                <w:sz w:val="24"/>
                <w:szCs w:val="24"/>
                <w:lang w:val="en-US"/>
              </w:rPr>
              <w:t>2</w:t>
            </w:r>
          </w:p>
        </w:tc>
        <w:tc>
          <w:tcPr>
            <w:tcW w:w="14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马水聚集地商业项目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color w:val="000000"/>
                <w:sz w:val="24"/>
                <w:szCs w:val="24"/>
                <w:lang w:val="en-US"/>
              </w:rPr>
              <w:t xml:space="preserve">0.5172 </w:t>
            </w:r>
          </w:p>
        </w:tc>
        <w:tc>
          <w:tcPr>
            <w:tcW w:w="8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sz w:val="24"/>
                <w:szCs w:val="24"/>
                <w:lang w:val="en-US"/>
              </w:rPr>
              <w:t>2022</w:t>
            </w:r>
          </w:p>
        </w:tc>
      </w:tr>
      <w:tr w:rsidR="00910285">
        <w:trPr>
          <w:trHeight w:hRule="exact" w:val="590"/>
        </w:trPr>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eastAsia="宋体" w:hAnsi="Times New Roman" w:cs="Times New Roman"/>
                <w:color w:val="000000"/>
                <w:sz w:val="24"/>
                <w:szCs w:val="24"/>
                <w:lang w:val="en-US"/>
              </w:rPr>
              <w:t>12</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color w:val="000000"/>
                <w:sz w:val="24"/>
                <w:szCs w:val="24"/>
                <w:lang w:val="en-US"/>
              </w:rPr>
              <w:t>马水集聚地片区</w:t>
            </w:r>
            <w:r>
              <w:rPr>
                <w:rFonts w:ascii="Times New Roman" w:hAnsi="Times New Roman" w:cs="Times New Roman"/>
                <w:color w:val="000000"/>
                <w:sz w:val="24"/>
                <w:szCs w:val="24"/>
                <w:lang w:val="en-US"/>
              </w:rPr>
              <w:t>3</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马水南山工业园工业项目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color w:val="000000"/>
                <w:sz w:val="24"/>
                <w:szCs w:val="24"/>
                <w:lang w:val="en-US"/>
              </w:rPr>
              <w:t xml:space="preserve">4.0361 </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sz w:val="24"/>
                <w:szCs w:val="24"/>
                <w:lang w:val="en-US"/>
              </w:rPr>
              <w:t>2022</w:t>
            </w:r>
          </w:p>
        </w:tc>
      </w:tr>
      <w:tr w:rsidR="00910285">
        <w:trPr>
          <w:trHeight w:hRule="exact" w:val="590"/>
        </w:trPr>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hAnsi="Times New Roman" w:cs="Times New Roman"/>
                <w:sz w:val="24"/>
                <w:szCs w:val="24"/>
                <w:lang w:val="en-US"/>
              </w:rPr>
            </w:pPr>
            <w:r>
              <w:rPr>
                <w:rFonts w:ascii="Times New Roman" w:eastAsia="宋体" w:hAnsi="Times New Roman" w:cs="Times New Roman"/>
                <w:color w:val="000000"/>
                <w:sz w:val="24"/>
                <w:szCs w:val="24"/>
                <w:lang w:val="en-US"/>
              </w:rPr>
              <w:t>13</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color w:val="000000"/>
                <w:sz w:val="24"/>
                <w:szCs w:val="24"/>
                <w:lang w:val="en-US"/>
              </w:rPr>
              <w:t>陂面镇南出口片区</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hAnsi="宋体"/>
                <w:sz w:val="24"/>
                <w:szCs w:val="24"/>
                <w:lang w:val="en-US"/>
              </w:rPr>
            </w:pPr>
            <w:r>
              <w:rPr>
                <w:rFonts w:hAnsi="宋体" w:hint="eastAsia"/>
                <w:sz w:val="24"/>
                <w:szCs w:val="24"/>
                <w:lang w:val="en-US"/>
              </w:rPr>
              <w:t>陂面镇南出口工业项目</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color w:val="000000"/>
                <w:sz w:val="24"/>
                <w:szCs w:val="24"/>
                <w:lang w:val="en-US"/>
              </w:rPr>
              <w:t xml:space="preserve">4.4659 </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0285" w:rsidRDefault="00A120B0">
            <w:pPr>
              <w:widowControl/>
              <w:jc w:val="center"/>
              <w:textAlignment w:val="center"/>
              <w:rPr>
                <w:rFonts w:ascii="Times New Roman" w:eastAsia="宋体" w:hAnsi="Times New Roman" w:cs="Times New Roman"/>
                <w:sz w:val="24"/>
                <w:szCs w:val="24"/>
                <w:lang w:val="en-US"/>
              </w:rPr>
            </w:pPr>
            <w:r>
              <w:rPr>
                <w:rFonts w:ascii="Times New Roman" w:eastAsia="宋体" w:hAnsi="Times New Roman" w:cs="Times New Roman"/>
                <w:sz w:val="24"/>
                <w:szCs w:val="24"/>
                <w:lang w:val="en-US"/>
              </w:rPr>
              <w:t>2022</w:t>
            </w:r>
          </w:p>
        </w:tc>
      </w:tr>
    </w:tbl>
    <w:p w:rsidR="00910285" w:rsidRDefault="00A120B0" w:rsidP="00EB4720">
      <w:pPr>
        <w:spacing w:beforeLines="50" w:afterLines="50" w:line="600" w:lineRule="exact"/>
        <w:rPr>
          <w:rFonts w:ascii="黑体" w:eastAsia="黑体" w:hAnsi="黑体" w:cs="黑体"/>
          <w:b/>
          <w:bCs/>
          <w:sz w:val="28"/>
          <w:szCs w:val="28"/>
        </w:rPr>
      </w:pPr>
      <w:r>
        <w:rPr>
          <w:rFonts w:ascii="黑体" w:eastAsia="黑体" w:hAnsi="黑体" w:cs="黑体" w:hint="eastAsia"/>
          <w:b/>
          <w:bCs/>
          <w:sz w:val="28"/>
          <w:szCs w:val="28"/>
        </w:rPr>
        <w:t>六、效益评估</w:t>
      </w:r>
    </w:p>
    <w:p w:rsidR="00910285" w:rsidRDefault="00A120B0" w:rsidP="00EB4720">
      <w:pPr>
        <w:spacing w:beforeLines="50" w:afterLines="50" w:line="600" w:lineRule="exact"/>
        <w:ind w:firstLineChars="200" w:firstLine="560"/>
        <w:rPr>
          <w:sz w:val="28"/>
          <w:szCs w:val="28"/>
        </w:rPr>
      </w:pPr>
      <w:r>
        <w:rPr>
          <w:rFonts w:hint="eastAsia"/>
          <w:sz w:val="28"/>
          <w:szCs w:val="28"/>
        </w:rPr>
        <w:t>（一）土地利用效益评估</w:t>
      </w:r>
    </w:p>
    <w:p w:rsidR="00910285" w:rsidRDefault="00A120B0" w:rsidP="00EB4720">
      <w:pPr>
        <w:spacing w:beforeLines="50" w:afterLines="50" w:line="600" w:lineRule="exact"/>
        <w:ind w:firstLineChars="200" w:firstLine="560"/>
        <w:rPr>
          <w:sz w:val="28"/>
          <w:szCs w:val="28"/>
        </w:rPr>
      </w:pPr>
      <w:r>
        <w:rPr>
          <w:rFonts w:hint="eastAsia"/>
          <w:sz w:val="28"/>
          <w:szCs w:val="28"/>
        </w:rPr>
        <w:t>成片开发通过整合片区空间，有效落实产城互动的发展理念，推动各个片区空间布局合理、连片发展、土地利用有效、公共服务配置完善、基础设施建设有序、近远期建设项目统筹落实，使得土地利用实现由粗放型转为集约型的根本转变</w:t>
      </w:r>
      <w:r>
        <w:rPr>
          <w:rFonts w:hint="eastAsia"/>
          <w:sz w:val="28"/>
          <w:szCs w:val="28"/>
        </w:rPr>
        <w:t>。</w:t>
      </w:r>
    </w:p>
    <w:p w:rsidR="00910285" w:rsidRDefault="00A120B0" w:rsidP="00EB4720">
      <w:pPr>
        <w:spacing w:beforeLines="50" w:afterLines="50" w:line="600" w:lineRule="exact"/>
        <w:ind w:firstLineChars="200" w:firstLine="560"/>
        <w:rPr>
          <w:sz w:val="28"/>
          <w:szCs w:val="28"/>
        </w:rPr>
      </w:pPr>
      <w:r>
        <w:rPr>
          <w:rFonts w:hint="eastAsia"/>
          <w:sz w:val="28"/>
          <w:szCs w:val="28"/>
        </w:rPr>
        <w:t>（二）经济效益评估</w:t>
      </w:r>
    </w:p>
    <w:p w:rsidR="00910285" w:rsidRDefault="00A120B0" w:rsidP="00EB4720">
      <w:pPr>
        <w:spacing w:beforeLines="50" w:afterLines="50" w:line="600" w:lineRule="exact"/>
        <w:ind w:firstLineChars="200" w:firstLine="560"/>
        <w:rPr>
          <w:sz w:val="28"/>
          <w:szCs w:val="28"/>
        </w:rPr>
      </w:pPr>
      <w:r>
        <w:rPr>
          <w:rFonts w:hint="eastAsia"/>
          <w:sz w:val="28"/>
          <w:szCs w:val="28"/>
        </w:rPr>
        <w:t>成片开发的项目建设有利于拉动投资，为当地居民提供更多的就业机会，缓解当地就业压力，实现更加充分更高质量就业，使得居民收入增长和经济增长基本同步。成片开发方案的编制可保障土地征收工作，提升土地利用效率及落实相关村社集体发展需求，切实保障被征土地农民的合法权益，全力助推乡村振兴战略的实施。</w:t>
      </w:r>
    </w:p>
    <w:p w:rsidR="00910285" w:rsidRDefault="00A120B0" w:rsidP="00EB4720">
      <w:pPr>
        <w:spacing w:beforeLines="50" w:afterLines="50" w:line="600" w:lineRule="exact"/>
        <w:ind w:firstLineChars="200" w:firstLine="560"/>
        <w:rPr>
          <w:sz w:val="28"/>
          <w:szCs w:val="28"/>
        </w:rPr>
      </w:pPr>
      <w:r>
        <w:rPr>
          <w:rFonts w:hint="eastAsia"/>
          <w:sz w:val="28"/>
          <w:szCs w:val="28"/>
        </w:rPr>
        <w:t>（三）社会效益评估</w:t>
      </w:r>
    </w:p>
    <w:p w:rsidR="00910285" w:rsidRDefault="00A120B0" w:rsidP="00EB4720">
      <w:pPr>
        <w:spacing w:beforeLines="50" w:afterLines="50" w:line="600" w:lineRule="exact"/>
        <w:ind w:firstLineChars="200" w:firstLine="560"/>
        <w:rPr>
          <w:sz w:val="28"/>
          <w:szCs w:val="28"/>
        </w:rPr>
      </w:pPr>
      <w:r>
        <w:rPr>
          <w:rFonts w:hint="eastAsia"/>
          <w:sz w:val="28"/>
          <w:szCs w:val="28"/>
        </w:rPr>
        <w:t>通过成片开发，统筹安排项目开发时序和布局，优化国土空间规划布局和城市空间布局</w:t>
      </w:r>
      <w:r>
        <w:rPr>
          <w:rFonts w:hint="eastAsia"/>
          <w:sz w:val="28"/>
          <w:szCs w:val="28"/>
        </w:rPr>
        <w:t>，</w:t>
      </w:r>
      <w:r>
        <w:rPr>
          <w:rFonts w:hint="eastAsia"/>
          <w:sz w:val="28"/>
          <w:szCs w:val="28"/>
        </w:rPr>
        <w:t>有利于推进城乡融合的新型城镇化示范城市的建设。</w:t>
      </w:r>
      <w:r>
        <w:rPr>
          <w:rFonts w:hint="eastAsia"/>
          <w:sz w:val="28"/>
          <w:szCs w:val="28"/>
        </w:rPr>
        <w:t>同时，进行成片开发后政府出让土地，有利于增加政府的财</w:t>
      </w:r>
      <w:r>
        <w:rPr>
          <w:rFonts w:hint="eastAsia"/>
          <w:sz w:val="28"/>
          <w:szCs w:val="28"/>
        </w:rPr>
        <w:lastRenderedPageBreak/>
        <w:t>政收入，使得政府有充足的资金</w:t>
      </w:r>
      <w:r>
        <w:rPr>
          <w:rFonts w:hint="eastAsia"/>
          <w:sz w:val="28"/>
          <w:szCs w:val="28"/>
        </w:rPr>
        <w:t>加大对民生的投入力度，让人民共同享受社会发展的红利。</w:t>
      </w:r>
    </w:p>
    <w:p w:rsidR="00910285" w:rsidRDefault="00A120B0" w:rsidP="00EB4720">
      <w:pPr>
        <w:spacing w:beforeLines="50" w:afterLines="50" w:line="600" w:lineRule="exact"/>
        <w:ind w:firstLineChars="200" w:firstLine="560"/>
        <w:rPr>
          <w:sz w:val="28"/>
          <w:szCs w:val="28"/>
        </w:rPr>
      </w:pPr>
      <w:r>
        <w:rPr>
          <w:rFonts w:hint="eastAsia"/>
          <w:sz w:val="28"/>
          <w:szCs w:val="28"/>
        </w:rPr>
        <w:t>（四）生态效益评估</w:t>
      </w:r>
    </w:p>
    <w:p w:rsidR="00910285" w:rsidRDefault="00A120B0" w:rsidP="00EB4720">
      <w:pPr>
        <w:spacing w:beforeLines="50" w:afterLines="50" w:line="600" w:lineRule="exact"/>
        <w:ind w:firstLineChars="200" w:firstLine="560"/>
        <w:rPr>
          <w:sz w:val="28"/>
          <w:szCs w:val="28"/>
        </w:rPr>
      </w:pPr>
      <w:r>
        <w:rPr>
          <w:rFonts w:hint="eastAsia"/>
          <w:sz w:val="28"/>
          <w:szCs w:val="28"/>
        </w:rPr>
        <w:t>成片开发片区范围内不涉及占用永久基本农田、生态保护红线和自然保护地，符合生态环境保护要求，能有效地保障生态安全、粮食安全、国土安全。</w:t>
      </w:r>
    </w:p>
    <w:p w:rsidR="00910285" w:rsidRDefault="00A120B0" w:rsidP="00EB4720">
      <w:pPr>
        <w:spacing w:beforeLines="50" w:afterLines="50" w:line="600" w:lineRule="exact"/>
        <w:rPr>
          <w:rFonts w:ascii="黑体" w:eastAsia="黑体" w:hAnsi="黑体" w:cs="黑体"/>
          <w:b/>
          <w:bCs/>
          <w:sz w:val="28"/>
          <w:szCs w:val="28"/>
        </w:rPr>
      </w:pPr>
      <w:r>
        <w:rPr>
          <w:rFonts w:ascii="黑体" w:eastAsia="黑体" w:hAnsi="黑体" w:cs="黑体" w:hint="eastAsia"/>
          <w:b/>
          <w:bCs/>
          <w:sz w:val="28"/>
          <w:szCs w:val="28"/>
        </w:rPr>
        <w:t>七、结论</w:t>
      </w:r>
    </w:p>
    <w:p w:rsidR="00910285" w:rsidRDefault="00A120B0" w:rsidP="00910285">
      <w:pPr>
        <w:spacing w:beforeLines="50" w:afterLines="50" w:line="600" w:lineRule="exact"/>
        <w:ind w:firstLineChars="200" w:firstLine="560"/>
        <w:rPr>
          <w:sz w:val="28"/>
          <w:szCs w:val="28"/>
        </w:rPr>
      </w:pPr>
      <w:r>
        <w:rPr>
          <w:rFonts w:hint="eastAsia"/>
          <w:sz w:val="28"/>
          <w:szCs w:val="28"/>
        </w:rPr>
        <w:t>综上所述，《阳江市阳春市</w:t>
      </w:r>
      <w:r>
        <w:rPr>
          <w:rFonts w:ascii="Times New Roman" w:hAnsi="Times New Roman" w:cs="Times New Roman"/>
          <w:sz w:val="28"/>
          <w:szCs w:val="28"/>
        </w:rPr>
        <w:t>2021</w:t>
      </w:r>
      <w:r>
        <w:rPr>
          <w:rFonts w:hint="eastAsia"/>
          <w:sz w:val="28"/>
          <w:szCs w:val="28"/>
        </w:rPr>
        <w:t>年度土地征收成片开发方案》符合《自然资源部关于印发</w:t>
      </w:r>
      <w:r>
        <w:rPr>
          <w:rFonts w:hint="eastAsia"/>
          <w:sz w:val="28"/>
          <w:szCs w:val="28"/>
        </w:rPr>
        <w:t>&lt;</w:t>
      </w:r>
      <w:r>
        <w:rPr>
          <w:rFonts w:hint="eastAsia"/>
          <w:sz w:val="28"/>
          <w:szCs w:val="28"/>
        </w:rPr>
        <w:t>土地征收成片开发标准（试行）</w:t>
      </w:r>
      <w:r>
        <w:rPr>
          <w:rFonts w:hint="eastAsia"/>
          <w:sz w:val="28"/>
          <w:szCs w:val="28"/>
        </w:rPr>
        <w:t>&gt;</w:t>
      </w:r>
      <w:r>
        <w:rPr>
          <w:rFonts w:hint="eastAsia"/>
          <w:sz w:val="28"/>
          <w:szCs w:val="28"/>
        </w:rPr>
        <w:t>的通知》（自然资规〔</w:t>
      </w:r>
      <w:r>
        <w:rPr>
          <w:rFonts w:ascii="Times New Roman" w:hAnsi="Times New Roman" w:cs="Times New Roman"/>
          <w:sz w:val="28"/>
          <w:szCs w:val="28"/>
        </w:rPr>
        <w:t>2020</w:t>
      </w:r>
      <w:r>
        <w:rPr>
          <w:rFonts w:hint="eastAsia"/>
          <w:sz w:val="28"/>
          <w:szCs w:val="28"/>
        </w:rPr>
        <w:t>〕</w:t>
      </w:r>
      <w:r>
        <w:rPr>
          <w:rFonts w:ascii="Times New Roman" w:hAnsi="Times New Roman" w:cs="Times New Roman"/>
          <w:sz w:val="28"/>
          <w:szCs w:val="28"/>
        </w:rPr>
        <w:t>5</w:t>
      </w:r>
      <w:r>
        <w:rPr>
          <w:rFonts w:hint="eastAsia"/>
          <w:sz w:val="28"/>
          <w:szCs w:val="28"/>
        </w:rPr>
        <w:t>号）与《广东省自然资源厅关于规范土地征收成片开发工作的通知》（粤自然资发〔</w:t>
      </w:r>
      <w:r>
        <w:rPr>
          <w:rFonts w:ascii="Times New Roman" w:hAnsi="Times New Roman" w:cs="Times New Roman"/>
          <w:sz w:val="28"/>
          <w:szCs w:val="28"/>
        </w:rPr>
        <w:t>2021</w:t>
      </w:r>
      <w:r>
        <w:rPr>
          <w:rFonts w:hint="eastAsia"/>
          <w:sz w:val="28"/>
          <w:szCs w:val="28"/>
        </w:rPr>
        <w:t>〕</w:t>
      </w:r>
      <w:r>
        <w:rPr>
          <w:rFonts w:ascii="Times New Roman" w:hAnsi="Times New Roman" w:cs="Times New Roman"/>
          <w:sz w:val="28"/>
          <w:szCs w:val="28"/>
        </w:rPr>
        <w:t>20</w:t>
      </w:r>
      <w:r>
        <w:rPr>
          <w:rFonts w:hint="eastAsia"/>
          <w:sz w:val="28"/>
          <w:szCs w:val="28"/>
        </w:rPr>
        <w:t>号）的相关要求。</w:t>
      </w:r>
    </w:p>
    <w:sectPr w:rsidR="00910285" w:rsidSect="0091028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20B0" w:rsidRDefault="00A120B0" w:rsidP="00910285">
      <w:r>
        <w:separator/>
      </w:r>
    </w:p>
  </w:endnote>
  <w:endnote w:type="continuationSeparator" w:id="0">
    <w:p w:rsidR="00A120B0" w:rsidRDefault="00A120B0" w:rsidP="009102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85" w:rsidRDefault="00910285">
    <w:pPr>
      <w:spacing w:line="14" w:lineRule="auto"/>
      <w:rPr>
        <w:rFonts w:ascii="仿宋"/>
        <w:sz w:val="2"/>
      </w:rPr>
    </w:pPr>
    <w:r w:rsidRPr="00910285">
      <w:rPr>
        <w:sz w:val="2"/>
      </w:rP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910285" w:rsidRDefault="00910285">
                <w:pPr>
                  <w:pStyle w:val="a4"/>
                </w:pPr>
                <w:r>
                  <w:fldChar w:fldCharType="begin"/>
                </w:r>
                <w:r w:rsidR="00A120B0">
                  <w:instrText xml:space="preserve"> PAGE  \* MERGEFORMAT </w:instrText>
                </w:r>
                <w:r>
                  <w:fldChar w:fldCharType="separate"/>
                </w:r>
                <w:r w:rsidR="00EB4720">
                  <w:rPr>
                    <w:noProof/>
                  </w:rPr>
                  <w:t>4</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20B0" w:rsidRDefault="00A120B0" w:rsidP="00910285">
      <w:r>
        <w:separator/>
      </w:r>
    </w:p>
  </w:footnote>
  <w:footnote w:type="continuationSeparator" w:id="0">
    <w:p w:rsidR="00A120B0" w:rsidRDefault="00A120B0" w:rsidP="0091028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14BE2563"/>
    <w:rsid w:val="00910285"/>
    <w:rsid w:val="00A120B0"/>
    <w:rsid w:val="00EB4720"/>
    <w:rsid w:val="00F01699"/>
    <w:rsid w:val="07EA5581"/>
    <w:rsid w:val="09C2710C"/>
    <w:rsid w:val="0F731059"/>
    <w:rsid w:val="12701607"/>
    <w:rsid w:val="14BE2563"/>
    <w:rsid w:val="155455A2"/>
    <w:rsid w:val="165130A7"/>
    <w:rsid w:val="188215C1"/>
    <w:rsid w:val="25387C0E"/>
    <w:rsid w:val="2A2051A6"/>
    <w:rsid w:val="2A3E43A8"/>
    <w:rsid w:val="30C72939"/>
    <w:rsid w:val="328B2312"/>
    <w:rsid w:val="35E13004"/>
    <w:rsid w:val="38214662"/>
    <w:rsid w:val="3E800FFA"/>
    <w:rsid w:val="41406499"/>
    <w:rsid w:val="43DC1E54"/>
    <w:rsid w:val="444B04D6"/>
    <w:rsid w:val="4473751E"/>
    <w:rsid w:val="4D607236"/>
    <w:rsid w:val="4DAE22F7"/>
    <w:rsid w:val="5D775064"/>
    <w:rsid w:val="5F576FBC"/>
    <w:rsid w:val="619E2A28"/>
    <w:rsid w:val="6880208C"/>
    <w:rsid w:val="6A44044D"/>
    <w:rsid w:val="6A9134F3"/>
    <w:rsid w:val="6B0D2016"/>
    <w:rsid w:val="6E6C6A77"/>
    <w:rsid w:val="6ED648CE"/>
    <w:rsid w:val="71527A07"/>
    <w:rsid w:val="71622C86"/>
    <w:rsid w:val="71C20F47"/>
    <w:rsid w:val="71FC515B"/>
    <w:rsid w:val="759929F8"/>
    <w:rsid w:val="785B20DC"/>
    <w:rsid w:val="797D2716"/>
    <w:rsid w:val="7CE150DC"/>
    <w:rsid w:val="7CE333B2"/>
    <w:rsid w:val="7D2C004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910285"/>
    <w:pPr>
      <w:widowControl w:val="0"/>
      <w:autoSpaceDE w:val="0"/>
      <w:autoSpaceDN w:val="0"/>
    </w:pPr>
    <w:rPr>
      <w:rFonts w:ascii="仿宋_GB2312" w:eastAsia="仿宋_GB2312" w:hAnsi="仿宋_GB2312" w:cs="仿宋_GB2312"/>
      <w:sz w:val="2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910285"/>
  </w:style>
  <w:style w:type="paragraph" w:styleId="a4">
    <w:name w:val="footer"/>
    <w:basedOn w:val="a"/>
    <w:qFormat/>
    <w:rsid w:val="00910285"/>
    <w:pPr>
      <w:tabs>
        <w:tab w:val="center" w:pos="4153"/>
        <w:tab w:val="right" w:pos="8306"/>
      </w:tabs>
      <w:snapToGrid w:val="0"/>
    </w:pPr>
    <w:rPr>
      <w:sz w:val="18"/>
    </w:rPr>
  </w:style>
  <w:style w:type="paragraph" w:styleId="a5">
    <w:name w:val="header"/>
    <w:basedOn w:val="a"/>
    <w:qFormat/>
    <w:rsid w:val="00910285"/>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font51">
    <w:name w:val="font51"/>
    <w:basedOn w:val="a0"/>
    <w:qFormat/>
    <w:rsid w:val="00910285"/>
    <w:rPr>
      <w:rFonts w:ascii="仿宋_GB2312" w:eastAsia="仿宋_GB2312" w:cs="仿宋_GB2312" w:hint="eastAsia"/>
      <w:color w:val="000000"/>
      <w:sz w:val="24"/>
      <w:szCs w:val="24"/>
      <w:u w:val="none"/>
    </w:rPr>
  </w:style>
  <w:style w:type="character" w:customStyle="1" w:styleId="font21">
    <w:name w:val="font21"/>
    <w:basedOn w:val="a0"/>
    <w:qFormat/>
    <w:rsid w:val="00910285"/>
    <w:rPr>
      <w:rFonts w:ascii="Times New Roman" w:hAnsi="Times New Roman" w:cs="Times New Roman" w:hint="default"/>
      <w:color w:val="000000"/>
      <w:sz w:val="24"/>
      <w:szCs w:val="24"/>
      <w:u w:val="none"/>
    </w:rPr>
  </w:style>
  <w:style w:type="character" w:customStyle="1" w:styleId="font31">
    <w:name w:val="font31"/>
    <w:basedOn w:val="a0"/>
    <w:qFormat/>
    <w:rsid w:val="00910285"/>
    <w:rPr>
      <w:rFonts w:ascii="仿宋_GB2312" w:eastAsia="仿宋_GB2312" w:cs="仿宋_GB2312" w:hint="eastAsia"/>
      <w:color w:val="000000"/>
      <w:sz w:val="24"/>
      <w:szCs w:val="24"/>
      <w:u w:val="none"/>
    </w:rPr>
  </w:style>
  <w:style w:type="character" w:customStyle="1" w:styleId="font41">
    <w:name w:val="font41"/>
    <w:basedOn w:val="a0"/>
    <w:qFormat/>
    <w:rsid w:val="00910285"/>
    <w:rPr>
      <w:rFonts w:ascii="Times New Roman" w:hAnsi="Times New Roman" w:cs="Times New Roman" w:hint="default"/>
      <w:color w:val="000000"/>
      <w:sz w:val="24"/>
      <w:szCs w:val="24"/>
      <w:u w:val="none"/>
    </w:rPr>
  </w:style>
  <w:style w:type="character" w:customStyle="1" w:styleId="font61">
    <w:name w:val="font61"/>
    <w:basedOn w:val="a0"/>
    <w:qFormat/>
    <w:rsid w:val="00910285"/>
    <w:rPr>
      <w:rFonts w:ascii="Times New Roman" w:hAnsi="Times New Roman" w:cs="Times New Roman" w:hint="default"/>
      <w:color w:val="000000"/>
      <w:sz w:val="24"/>
      <w:szCs w:val="24"/>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747</Words>
  <Characters>4264</Characters>
  <Application>Microsoft Office Word</Application>
  <DocSecurity>0</DocSecurity>
  <Lines>35</Lines>
  <Paragraphs>10</Paragraphs>
  <ScaleCrop>false</ScaleCrop>
  <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Administrator</cp:lastModifiedBy>
  <cp:revision>2</cp:revision>
  <dcterms:created xsi:type="dcterms:W3CDTF">2021-12-02T09:38:00Z</dcterms:created>
  <dcterms:modified xsi:type="dcterms:W3CDTF">2022-04-21T03:00:00Z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9378539560434A61BAAADAB61B6A5BF2</vt:lpwstr>
  </property>
</Properties>
</file>